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003A0">
      <w:pPr>
        <w:spacing w:line="600" w:lineRule="auto"/>
        <w:ind w:firstLine="0" w:firstLineChars="0"/>
        <w:jc w:val="center"/>
        <w:rPr>
          <w:rFonts w:hint="eastAsia" w:ascii="宋体" w:hAnsi="宋体" w:eastAsia="宋体" w:cs="宋体"/>
          <w:b w:val="0"/>
          <w:bCs w:val="0"/>
          <w:color w:val="auto"/>
          <w:sz w:val="28"/>
          <w:szCs w:val="28"/>
          <w:highlight w:val="none"/>
        </w:rPr>
      </w:pPr>
      <w:r>
        <w:rPr>
          <w:rFonts w:hint="eastAsia" w:ascii="Times New Roman" w:hAnsi="Times New Roman" w:eastAsia="方正小标宋简体" w:cs="Times New Roman"/>
          <w:bCs/>
          <w:sz w:val="44"/>
          <w:szCs w:val="44"/>
        </w:rPr>
        <w:t>电梯日常保养项目（内容）和要求</w:t>
      </w:r>
    </w:p>
    <w:p w14:paraId="71A57000">
      <w:pPr>
        <w:spacing w:line="600" w:lineRule="auto"/>
        <w:rPr>
          <w:rFonts w:hint="eastAsia" w:ascii="宋体" w:hAnsi="宋体" w:eastAsia="宋体" w:cs="宋体"/>
          <w:color w:val="auto"/>
          <w:sz w:val="28"/>
          <w:szCs w:val="28"/>
          <w:highlight w:val="none"/>
        </w:rPr>
      </w:pPr>
      <w:r>
        <w:rPr>
          <w:rFonts w:hint="eastAsia" w:ascii="黑体" w:hAnsi="黑体" w:eastAsia="黑体" w:cs="黑体"/>
          <w:b/>
          <w:color w:val="auto"/>
          <w:sz w:val="28"/>
          <w:szCs w:val="28"/>
          <w:highlight w:val="none"/>
        </w:rPr>
        <w:t>1.半月项目（内容）和要求</w:t>
      </w:r>
    </w:p>
    <w:tbl>
      <w:tblPr>
        <w:tblStyle w:val="3"/>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40"/>
        <w:gridCol w:w="4262"/>
      </w:tblGrid>
      <w:tr w14:paraId="2376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165C3002">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4140" w:type="dxa"/>
            <w:noWrap w:val="0"/>
            <w:vAlign w:val="top"/>
          </w:tcPr>
          <w:p w14:paraId="0E63D30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保养项目（内容）</w:t>
            </w:r>
          </w:p>
        </w:tc>
        <w:tc>
          <w:tcPr>
            <w:tcW w:w="4262" w:type="dxa"/>
            <w:noWrap w:val="0"/>
            <w:vAlign w:val="top"/>
          </w:tcPr>
          <w:p w14:paraId="4B064DC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保养基本要求</w:t>
            </w:r>
          </w:p>
        </w:tc>
      </w:tr>
      <w:tr w14:paraId="2B12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E6D79ED">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40" w:type="dxa"/>
            <w:noWrap w:val="0"/>
            <w:vAlign w:val="top"/>
          </w:tcPr>
          <w:p w14:paraId="2D0A45C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机房、滑轮间环境</w:t>
            </w:r>
          </w:p>
        </w:tc>
        <w:tc>
          <w:tcPr>
            <w:tcW w:w="4262" w:type="dxa"/>
            <w:noWrap w:val="0"/>
            <w:vAlign w:val="top"/>
          </w:tcPr>
          <w:p w14:paraId="49C63C5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清洁，门窗完好、照明正常</w:t>
            </w:r>
          </w:p>
        </w:tc>
      </w:tr>
      <w:tr w14:paraId="6858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71A4B5A">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140" w:type="dxa"/>
            <w:noWrap w:val="0"/>
            <w:vAlign w:val="top"/>
          </w:tcPr>
          <w:p w14:paraId="5D7927D2">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手动紧急操作装置</w:t>
            </w:r>
          </w:p>
        </w:tc>
        <w:tc>
          <w:tcPr>
            <w:tcW w:w="4262" w:type="dxa"/>
            <w:noWrap w:val="0"/>
            <w:vAlign w:val="top"/>
          </w:tcPr>
          <w:p w14:paraId="2DEED0AC">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齐全，在指定位置</w:t>
            </w:r>
          </w:p>
        </w:tc>
      </w:tr>
      <w:tr w14:paraId="41CC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2DD39E3">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140" w:type="dxa"/>
            <w:noWrap w:val="0"/>
            <w:vAlign w:val="top"/>
          </w:tcPr>
          <w:p w14:paraId="78D3225E">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曳引机</w:t>
            </w:r>
          </w:p>
        </w:tc>
        <w:tc>
          <w:tcPr>
            <w:tcW w:w="4262" w:type="dxa"/>
            <w:noWrap w:val="0"/>
            <w:vAlign w:val="top"/>
          </w:tcPr>
          <w:p w14:paraId="6C9EA2B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运行时无异常振动和异常声响</w:t>
            </w:r>
          </w:p>
        </w:tc>
      </w:tr>
      <w:tr w14:paraId="3DCF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DE75FC2">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4140" w:type="dxa"/>
            <w:noWrap w:val="0"/>
            <w:vAlign w:val="top"/>
          </w:tcPr>
          <w:p w14:paraId="1AFD4419">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制动器各销轴部位</w:t>
            </w:r>
          </w:p>
        </w:tc>
        <w:tc>
          <w:tcPr>
            <w:tcW w:w="4262" w:type="dxa"/>
            <w:noWrap w:val="0"/>
            <w:vAlign w:val="top"/>
          </w:tcPr>
          <w:p w14:paraId="335CD0C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润滑，动作灵活</w:t>
            </w:r>
          </w:p>
        </w:tc>
      </w:tr>
      <w:tr w14:paraId="4B9D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D05B924">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4140" w:type="dxa"/>
            <w:noWrap w:val="0"/>
            <w:vAlign w:val="top"/>
          </w:tcPr>
          <w:p w14:paraId="4A332776">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制动器间隙</w:t>
            </w:r>
          </w:p>
        </w:tc>
        <w:tc>
          <w:tcPr>
            <w:tcW w:w="4262" w:type="dxa"/>
            <w:noWrap w:val="0"/>
            <w:vAlign w:val="top"/>
          </w:tcPr>
          <w:p w14:paraId="301EDC80">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打开时制动衬与制动轮不应发生摩擦</w:t>
            </w:r>
          </w:p>
        </w:tc>
      </w:tr>
      <w:tr w14:paraId="16D9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555C11E">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4140" w:type="dxa"/>
            <w:noWrap w:val="0"/>
            <w:vAlign w:val="top"/>
          </w:tcPr>
          <w:p w14:paraId="4971E57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编码器</w:t>
            </w:r>
          </w:p>
        </w:tc>
        <w:tc>
          <w:tcPr>
            <w:tcW w:w="4262" w:type="dxa"/>
            <w:noWrap w:val="0"/>
            <w:vAlign w:val="top"/>
          </w:tcPr>
          <w:p w14:paraId="553DB82C">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清洁，安装牢固</w:t>
            </w:r>
          </w:p>
        </w:tc>
      </w:tr>
      <w:tr w14:paraId="3105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22FBD56">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4140" w:type="dxa"/>
            <w:noWrap w:val="0"/>
            <w:vAlign w:val="top"/>
          </w:tcPr>
          <w:p w14:paraId="5091DE2E">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限速器各销轴部位</w:t>
            </w:r>
          </w:p>
        </w:tc>
        <w:tc>
          <w:tcPr>
            <w:tcW w:w="4262" w:type="dxa"/>
            <w:noWrap w:val="0"/>
            <w:vAlign w:val="top"/>
          </w:tcPr>
          <w:p w14:paraId="46292E2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润滑，转动灵活；电气开关正常</w:t>
            </w:r>
          </w:p>
        </w:tc>
      </w:tr>
      <w:tr w14:paraId="7DCC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6291E0D">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4140" w:type="dxa"/>
            <w:noWrap w:val="0"/>
            <w:vAlign w:val="top"/>
          </w:tcPr>
          <w:p w14:paraId="13BDF1D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轿顶</w:t>
            </w:r>
          </w:p>
        </w:tc>
        <w:tc>
          <w:tcPr>
            <w:tcW w:w="4262" w:type="dxa"/>
            <w:noWrap w:val="0"/>
            <w:vAlign w:val="top"/>
          </w:tcPr>
          <w:p w14:paraId="210526E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清洁，防护拦安全可靠</w:t>
            </w:r>
          </w:p>
        </w:tc>
      </w:tr>
      <w:tr w14:paraId="0244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ECC70D3">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4140" w:type="dxa"/>
            <w:noWrap w:val="0"/>
            <w:vAlign w:val="top"/>
          </w:tcPr>
          <w:p w14:paraId="4A204FE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轿顶检修开关、急停开关</w:t>
            </w:r>
          </w:p>
        </w:tc>
        <w:tc>
          <w:tcPr>
            <w:tcW w:w="4262" w:type="dxa"/>
            <w:noWrap w:val="0"/>
            <w:vAlign w:val="top"/>
          </w:tcPr>
          <w:p w14:paraId="5DDE6DE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1560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701217D">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4140" w:type="dxa"/>
            <w:noWrap w:val="0"/>
            <w:vAlign w:val="top"/>
          </w:tcPr>
          <w:p w14:paraId="755B3CF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导靴上油杯</w:t>
            </w:r>
          </w:p>
        </w:tc>
        <w:tc>
          <w:tcPr>
            <w:tcW w:w="4262" w:type="dxa"/>
            <w:noWrap w:val="0"/>
            <w:vAlign w:val="top"/>
          </w:tcPr>
          <w:p w14:paraId="41DB7E4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吸油毛毡齐全，油量适宜，油杯无泄露</w:t>
            </w:r>
          </w:p>
        </w:tc>
      </w:tr>
      <w:tr w14:paraId="401A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A9B2BF7">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4140" w:type="dxa"/>
            <w:noWrap w:val="0"/>
            <w:vAlign w:val="top"/>
          </w:tcPr>
          <w:p w14:paraId="1BF791C6">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对重块及其压板</w:t>
            </w:r>
          </w:p>
        </w:tc>
        <w:tc>
          <w:tcPr>
            <w:tcW w:w="4262" w:type="dxa"/>
            <w:noWrap w:val="0"/>
            <w:vAlign w:val="top"/>
          </w:tcPr>
          <w:p w14:paraId="1150EF1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对重块无松动，压板紧固。</w:t>
            </w:r>
          </w:p>
        </w:tc>
      </w:tr>
      <w:tr w14:paraId="7633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12DF8F9">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4140" w:type="dxa"/>
            <w:noWrap w:val="0"/>
            <w:vAlign w:val="top"/>
          </w:tcPr>
          <w:p w14:paraId="7C32B72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井道照明</w:t>
            </w:r>
          </w:p>
        </w:tc>
        <w:tc>
          <w:tcPr>
            <w:tcW w:w="4262" w:type="dxa"/>
            <w:noWrap w:val="0"/>
            <w:vAlign w:val="top"/>
          </w:tcPr>
          <w:p w14:paraId="7F2A0FD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齐全、正常</w:t>
            </w:r>
          </w:p>
        </w:tc>
      </w:tr>
      <w:tr w14:paraId="438D9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43AC29F">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4140" w:type="dxa"/>
            <w:noWrap w:val="0"/>
            <w:vAlign w:val="top"/>
          </w:tcPr>
          <w:p w14:paraId="7D12A6FA">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轿厢照明、风扇、应急照明</w:t>
            </w:r>
          </w:p>
        </w:tc>
        <w:tc>
          <w:tcPr>
            <w:tcW w:w="4262" w:type="dxa"/>
            <w:noWrap w:val="0"/>
            <w:vAlign w:val="top"/>
          </w:tcPr>
          <w:p w14:paraId="5A2FF0E5">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0962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FB1636A">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4140" w:type="dxa"/>
            <w:noWrap w:val="0"/>
            <w:vAlign w:val="top"/>
          </w:tcPr>
          <w:p w14:paraId="6E6B458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轿厢检修开关、急停开关</w:t>
            </w:r>
          </w:p>
        </w:tc>
        <w:tc>
          <w:tcPr>
            <w:tcW w:w="4262" w:type="dxa"/>
            <w:noWrap w:val="0"/>
            <w:vAlign w:val="top"/>
          </w:tcPr>
          <w:p w14:paraId="61839AB9">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0A28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918C117">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4140" w:type="dxa"/>
            <w:noWrap w:val="0"/>
            <w:vAlign w:val="top"/>
          </w:tcPr>
          <w:p w14:paraId="07FE8D36">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轿内报警装置、对讲系统</w:t>
            </w:r>
          </w:p>
        </w:tc>
        <w:tc>
          <w:tcPr>
            <w:tcW w:w="4262" w:type="dxa"/>
            <w:noWrap w:val="0"/>
            <w:vAlign w:val="top"/>
          </w:tcPr>
          <w:p w14:paraId="05B31C7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24BD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8808972">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4140" w:type="dxa"/>
            <w:noWrap w:val="0"/>
            <w:vAlign w:val="top"/>
          </w:tcPr>
          <w:p w14:paraId="48C2AEE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轿内显示、指令按钮</w:t>
            </w:r>
          </w:p>
        </w:tc>
        <w:tc>
          <w:tcPr>
            <w:tcW w:w="4262" w:type="dxa"/>
            <w:noWrap w:val="0"/>
            <w:vAlign w:val="top"/>
          </w:tcPr>
          <w:p w14:paraId="26EF578A">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齐全、有效</w:t>
            </w:r>
          </w:p>
        </w:tc>
      </w:tr>
      <w:tr w14:paraId="5733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00540D2">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4140" w:type="dxa"/>
            <w:noWrap w:val="0"/>
            <w:vAlign w:val="top"/>
          </w:tcPr>
          <w:p w14:paraId="08754A0A">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轿门安全装置（安全触板，光幕、光电等）</w:t>
            </w:r>
          </w:p>
        </w:tc>
        <w:tc>
          <w:tcPr>
            <w:tcW w:w="4262" w:type="dxa"/>
            <w:noWrap w:val="0"/>
            <w:vAlign w:val="top"/>
          </w:tcPr>
          <w:p w14:paraId="0F3B6512">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功能有效</w:t>
            </w:r>
          </w:p>
        </w:tc>
      </w:tr>
      <w:tr w14:paraId="29E9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5897295">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4140" w:type="dxa"/>
            <w:noWrap w:val="0"/>
            <w:vAlign w:val="top"/>
          </w:tcPr>
          <w:p w14:paraId="02DD32E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轿门门锁电气触点</w:t>
            </w:r>
          </w:p>
        </w:tc>
        <w:tc>
          <w:tcPr>
            <w:tcW w:w="4262" w:type="dxa"/>
            <w:noWrap w:val="0"/>
            <w:vAlign w:val="top"/>
          </w:tcPr>
          <w:p w14:paraId="4681F24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清洁，触点接触良好，接线可靠</w:t>
            </w:r>
          </w:p>
        </w:tc>
      </w:tr>
      <w:tr w14:paraId="3CA2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F68F661">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4140" w:type="dxa"/>
            <w:noWrap w:val="0"/>
            <w:vAlign w:val="top"/>
          </w:tcPr>
          <w:p w14:paraId="53B2066E">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轿门运行</w:t>
            </w:r>
          </w:p>
        </w:tc>
        <w:tc>
          <w:tcPr>
            <w:tcW w:w="4262" w:type="dxa"/>
            <w:noWrap w:val="0"/>
            <w:vAlign w:val="top"/>
          </w:tcPr>
          <w:p w14:paraId="74F02A2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开启和关闭工作正常</w:t>
            </w:r>
          </w:p>
        </w:tc>
      </w:tr>
      <w:tr w14:paraId="1A99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C56E06F">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4140" w:type="dxa"/>
            <w:noWrap w:val="0"/>
            <w:vAlign w:val="top"/>
          </w:tcPr>
          <w:p w14:paraId="72FAFFB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轿厢平层精度</w:t>
            </w:r>
          </w:p>
        </w:tc>
        <w:tc>
          <w:tcPr>
            <w:tcW w:w="4262" w:type="dxa"/>
            <w:noWrap w:val="0"/>
            <w:vAlign w:val="top"/>
          </w:tcPr>
          <w:p w14:paraId="66F48AD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符合标准</w:t>
            </w:r>
          </w:p>
        </w:tc>
      </w:tr>
      <w:tr w14:paraId="4EEA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888CA35">
            <w:pPr>
              <w:spacing w:line="50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21</w:t>
            </w:r>
          </w:p>
        </w:tc>
        <w:tc>
          <w:tcPr>
            <w:tcW w:w="4140" w:type="dxa"/>
            <w:noWrap w:val="0"/>
            <w:vAlign w:val="top"/>
          </w:tcPr>
          <w:p w14:paraId="689B8DAB">
            <w:pPr>
              <w:spacing w:line="5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层站召唤、层楼显示</w:t>
            </w:r>
          </w:p>
        </w:tc>
        <w:tc>
          <w:tcPr>
            <w:tcW w:w="4262" w:type="dxa"/>
            <w:noWrap w:val="0"/>
            <w:vAlign w:val="top"/>
          </w:tcPr>
          <w:p w14:paraId="14172491">
            <w:pPr>
              <w:spacing w:line="5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齐全、有效</w:t>
            </w:r>
          </w:p>
        </w:tc>
      </w:tr>
      <w:tr w14:paraId="5D53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87C17D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4140" w:type="dxa"/>
            <w:noWrap w:val="0"/>
            <w:vAlign w:val="top"/>
          </w:tcPr>
          <w:p w14:paraId="30DFBD3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层门地坎</w:t>
            </w:r>
          </w:p>
        </w:tc>
        <w:tc>
          <w:tcPr>
            <w:tcW w:w="4262" w:type="dxa"/>
            <w:noWrap w:val="0"/>
            <w:vAlign w:val="top"/>
          </w:tcPr>
          <w:p w14:paraId="25534F6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w:t>
            </w:r>
          </w:p>
        </w:tc>
      </w:tr>
      <w:tr w14:paraId="04A2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875182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23</w:t>
            </w:r>
          </w:p>
        </w:tc>
        <w:tc>
          <w:tcPr>
            <w:tcW w:w="4140" w:type="dxa"/>
            <w:noWrap w:val="0"/>
            <w:vAlign w:val="top"/>
          </w:tcPr>
          <w:p w14:paraId="1AFB21F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层门自动关门装置</w:t>
            </w:r>
          </w:p>
        </w:tc>
        <w:tc>
          <w:tcPr>
            <w:tcW w:w="4262" w:type="dxa"/>
            <w:noWrap w:val="0"/>
            <w:vAlign w:val="top"/>
          </w:tcPr>
          <w:p w14:paraId="24294C7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正常</w:t>
            </w:r>
          </w:p>
        </w:tc>
      </w:tr>
      <w:tr w14:paraId="6E27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CCF5B3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24</w:t>
            </w:r>
          </w:p>
        </w:tc>
        <w:tc>
          <w:tcPr>
            <w:tcW w:w="4140" w:type="dxa"/>
            <w:noWrap w:val="0"/>
            <w:vAlign w:val="center"/>
          </w:tcPr>
          <w:p w14:paraId="6A8121B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层门门锁自动复位</w:t>
            </w:r>
          </w:p>
        </w:tc>
        <w:tc>
          <w:tcPr>
            <w:tcW w:w="4262" w:type="dxa"/>
            <w:noWrap w:val="0"/>
            <w:vAlign w:val="top"/>
          </w:tcPr>
          <w:p w14:paraId="43541AD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用层门钥匙打开手动开锁装置释放后，层门门锁能自动复位</w:t>
            </w:r>
          </w:p>
        </w:tc>
      </w:tr>
      <w:tr w14:paraId="2505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A95BCD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w:t>
            </w:r>
          </w:p>
        </w:tc>
        <w:tc>
          <w:tcPr>
            <w:tcW w:w="4140" w:type="dxa"/>
            <w:noWrap w:val="0"/>
            <w:vAlign w:val="top"/>
          </w:tcPr>
          <w:p w14:paraId="743D48D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层门门锁电气触点</w:t>
            </w:r>
          </w:p>
        </w:tc>
        <w:tc>
          <w:tcPr>
            <w:tcW w:w="4262" w:type="dxa"/>
            <w:noWrap w:val="0"/>
            <w:vAlign w:val="top"/>
          </w:tcPr>
          <w:p w14:paraId="5FA3765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清洁，触点接触良好，接线可靠</w:t>
            </w:r>
          </w:p>
        </w:tc>
      </w:tr>
      <w:tr w14:paraId="33D0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CEAA2B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26</w:t>
            </w:r>
          </w:p>
        </w:tc>
        <w:tc>
          <w:tcPr>
            <w:tcW w:w="4140" w:type="dxa"/>
            <w:noWrap w:val="0"/>
            <w:vAlign w:val="top"/>
          </w:tcPr>
          <w:p w14:paraId="5A7B239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层门锁紧元件啮合长度</w:t>
            </w:r>
          </w:p>
        </w:tc>
        <w:tc>
          <w:tcPr>
            <w:tcW w:w="4262" w:type="dxa"/>
            <w:noWrap w:val="0"/>
            <w:vAlign w:val="top"/>
          </w:tcPr>
          <w:p w14:paraId="3E539A7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不小于7mm</w:t>
            </w:r>
          </w:p>
        </w:tc>
      </w:tr>
      <w:tr w14:paraId="41E9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648726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27</w:t>
            </w:r>
          </w:p>
        </w:tc>
        <w:tc>
          <w:tcPr>
            <w:tcW w:w="4140" w:type="dxa"/>
            <w:noWrap w:val="0"/>
            <w:vAlign w:val="top"/>
          </w:tcPr>
          <w:p w14:paraId="60D0C4B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底坑环境</w:t>
            </w:r>
          </w:p>
        </w:tc>
        <w:tc>
          <w:tcPr>
            <w:tcW w:w="4262" w:type="dxa"/>
            <w:noWrap w:val="0"/>
            <w:vAlign w:val="top"/>
          </w:tcPr>
          <w:p w14:paraId="33E609F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清洁、无渗水、积水，照明正常</w:t>
            </w:r>
          </w:p>
        </w:tc>
      </w:tr>
      <w:tr w14:paraId="53D6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0409EE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28</w:t>
            </w:r>
          </w:p>
        </w:tc>
        <w:tc>
          <w:tcPr>
            <w:tcW w:w="4140" w:type="dxa"/>
            <w:noWrap w:val="0"/>
            <w:vAlign w:val="top"/>
          </w:tcPr>
          <w:p w14:paraId="4D3463B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底坑急停开关</w:t>
            </w:r>
          </w:p>
        </w:tc>
        <w:tc>
          <w:tcPr>
            <w:tcW w:w="4262" w:type="dxa"/>
            <w:noWrap w:val="0"/>
            <w:vAlign w:val="top"/>
          </w:tcPr>
          <w:p w14:paraId="59A6C05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bl>
    <w:p w14:paraId="6BE32214">
      <w:pPr>
        <w:spacing w:line="600" w:lineRule="auto"/>
        <w:rPr>
          <w:rFonts w:hint="eastAsia" w:ascii="黑体" w:hAnsi="黑体" w:eastAsia="黑体" w:cs="黑体"/>
          <w:b/>
          <w:color w:val="auto"/>
          <w:sz w:val="32"/>
          <w:szCs w:val="32"/>
          <w:highlight w:val="none"/>
        </w:rPr>
      </w:pPr>
    </w:p>
    <w:p w14:paraId="03A04FB7">
      <w:pPr>
        <w:spacing w:line="600" w:lineRule="auto"/>
        <w:rPr>
          <w:rFonts w:hint="eastAsia" w:ascii="黑体" w:hAnsi="黑体" w:eastAsia="黑体" w:cs="黑体"/>
          <w:b/>
          <w:color w:val="auto"/>
          <w:sz w:val="28"/>
          <w:szCs w:val="28"/>
          <w:highlight w:val="none"/>
        </w:rPr>
      </w:pPr>
      <w:r>
        <w:rPr>
          <w:rFonts w:hint="eastAsia" w:ascii="黑体" w:hAnsi="黑体" w:eastAsia="黑体" w:cs="黑体"/>
          <w:b/>
          <w:color w:val="auto"/>
          <w:sz w:val="28"/>
          <w:szCs w:val="28"/>
          <w:highlight w:val="none"/>
        </w:rPr>
        <w:t>2.季度保养项目（内容）和要求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39"/>
        <w:gridCol w:w="4736"/>
      </w:tblGrid>
      <w:tr w14:paraId="44B1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6D4F95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139" w:type="dxa"/>
            <w:noWrap w:val="0"/>
            <w:vAlign w:val="top"/>
          </w:tcPr>
          <w:p w14:paraId="00E81AA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保养项目（内容）</w:t>
            </w:r>
          </w:p>
        </w:tc>
        <w:tc>
          <w:tcPr>
            <w:tcW w:w="4736" w:type="dxa"/>
            <w:noWrap w:val="0"/>
            <w:vAlign w:val="top"/>
          </w:tcPr>
          <w:p w14:paraId="30EB4C0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保养基本要求</w:t>
            </w:r>
          </w:p>
        </w:tc>
      </w:tr>
      <w:tr w14:paraId="623A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F6C102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139" w:type="dxa"/>
            <w:noWrap w:val="0"/>
            <w:vAlign w:val="top"/>
          </w:tcPr>
          <w:p w14:paraId="5AB5584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减速机润滑油</w:t>
            </w:r>
          </w:p>
        </w:tc>
        <w:tc>
          <w:tcPr>
            <w:tcW w:w="4736" w:type="dxa"/>
            <w:noWrap w:val="0"/>
            <w:vAlign w:val="top"/>
          </w:tcPr>
          <w:p w14:paraId="4B48983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油量适宜，除蜗杆伸出端外均无渗漏</w:t>
            </w:r>
          </w:p>
        </w:tc>
      </w:tr>
      <w:tr w14:paraId="330F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118A78F0">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139" w:type="dxa"/>
            <w:noWrap w:val="0"/>
            <w:vAlign w:val="top"/>
          </w:tcPr>
          <w:p w14:paraId="2B704A5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制动衬</w:t>
            </w:r>
          </w:p>
        </w:tc>
        <w:tc>
          <w:tcPr>
            <w:tcW w:w="4736" w:type="dxa"/>
            <w:noWrap w:val="0"/>
            <w:vAlign w:val="top"/>
          </w:tcPr>
          <w:p w14:paraId="2BCD44D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清洁，磨损量不超过制造单位要求</w:t>
            </w:r>
          </w:p>
        </w:tc>
      </w:tr>
      <w:tr w14:paraId="2651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656B72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4139" w:type="dxa"/>
            <w:noWrap w:val="0"/>
            <w:vAlign w:val="top"/>
          </w:tcPr>
          <w:p w14:paraId="0223C1C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位置脉冲发生器</w:t>
            </w:r>
          </w:p>
        </w:tc>
        <w:tc>
          <w:tcPr>
            <w:tcW w:w="4736" w:type="dxa"/>
            <w:noWrap w:val="0"/>
            <w:vAlign w:val="top"/>
          </w:tcPr>
          <w:p w14:paraId="7613930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5495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5A85C8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4139" w:type="dxa"/>
            <w:noWrap w:val="0"/>
            <w:vAlign w:val="top"/>
          </w:tcPr>
          <w:p w14:paraId="0F307DD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选层器动静触点</w:t>
            </w:r>
          </w:p>
        </w:tc>
        <w:tc>
          <w:tcPr>
            <w:tcW w:w="4736" w:type="dxa"/>
            <w:noWrap w:val="0"/>
            <w:vAlign w:val="top"/>
          </w:tcPr>
          <w:p w14:paraId="121E0B63">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清洁，无烧蚀</w:t>
            </w:r>
          </w:p>
        </w:tc>
      </w:tr>
      <w:tr w14:paraId="11E8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1B815B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4139" w:type="dxa"/>
            <w:noWrap w:val="0"/>
            <w:vAlign w:val="top"/>
          </w:tcPr>
          <w:p w14:paraId="57CD45C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曳引轮槽、曳引钢丝绳</w:t>
            </w:r>
          </w:p>
        </w:tc>
        <w:tc>
          <w:tcPr>
            <w:tcW w:w="4736" w:type="dxa"/>
            <w:noWrap w:val="0"/>
            <w:vAlign w:val="top"/>
          </w:tcPr>
          <w:p w14:paraId="1B5FC005">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清洁，无严重油腻，张力均匀</w:t>
            </w:r>
          </w:p>
        </w:tc>
      </w:tr>
      <w:tr w14:paraId="2729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4A0303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4139" w:type="dxa"/>
            <w:noWrap w:val="0"/>
            <w:vAlign w:val="top"/>
          </w:tcPr>
          <w:p w14:paraId="266C280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限速器轮槽、限速器钢丝绳</w:t>
            </w:r>
          </w:p>
        </w:tc>
        <w:tc>
          <w:tcPr>
            <w:tcW w:w="4736" w:type="dxa"/>
            <w:noWrap w:val="0"/>
            <w:vAlign w:val="top"/>
          </w:tcPr>
          <w:p w14:paraId="3DD2F4B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清洁，无严重油腻，</w:t>
            </w:r>
          </w:p>
        </w:tc>
      </w:tr>
      <w:tr w14:paraId="43E3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FFDB3A7">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4139" w:type="dxa"/>
            <w:noWrap w:val="0"/>
            <w:vAlign w:val="top"/>
          </w:tcPr>
          <w:p w14:paraId="7333AB3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靴衬、滚轮</w:t>
            </w:r>
          </w:p>
        </w:tc>
        <w:tc>
          <w:tcPr>
            <w:tcW w:w="4736" w:type="dxa"/>
            <w:noWrap w:val="0"/>
            <w:vAlign w:val="top"/>
          </w:tcPr>
          <w:p w14:paraId="106DBCB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清洁，磨损量不超过制造单位要求</w:t>
            </w:r>
          </w:p>
        </w:tc>
      </w:tr>
      <w:tr w14:paraId="7B2B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FCD9B40">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4139" w:type="dxa"/>
            <w:noWrap w:val="0"/>
            <w:vAlign w:val="top"/>
          </w:tcPr>
          <w:p w14:paraId="652A3D4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验证轿门关闭的电气安全装置</w:t>
            </w:r>
          </w:p>
        </w:tc>
        <w:tc>
          <w:tcPr>
            <w:tcW w:w="4736" w:type="dxa"/>
            <w:noWrap w:val="0"/>
            <w:vAlign w:val="top"/>
          </w:tcPr>
          <w:p w14:paraId="090821E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7BD4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9A6213F">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4139" w:type="dxa"/>
            <w:noWrap w:val="0"/>
            <w:vAlign w:val="top"/>
          </w:tcPr>
          <w:p w14:paraId="71DD4C8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层门、轿门系统中传动钢丝绳、链条、胶带</w:t>
            </w:r>
          </w:p>
        </w:tc>
        <w:tc>
          <w:tcPr>
            <w:tcW w:w="4736" w:type="dxa"/>
            <w:noWrap w:val="0"/>
            <w:vAlign w:val="top"/>
          </w:tcPr>
          <w:p w14:paraId="3081BDD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按制造单位要求进行清洁、调整</w:t>
            </w:r>
          </w:p>
        </w:tc>
      </w:tr>
      <w:tr w14:paraId="41CE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0F918DC">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4139" w:type="dxa"/>
            <w:noWrap w:val="0"/>
            <w:vAlign w:val="top"/>
          </w:tcPr>
          <w:p w14:paraId="693102E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层门门导靴</w:t>
            </w:r>
          </w:p>
        </w:tc>
        <w:tc>
          <w:tcPr>
            <w:tcW w:w="4736" w:type="dxa"/>
            <w:noWrap w:val="0"/>
            <w:vAlign w:val="top"/>
          </w:tcPr>
          <w:p w14:paraId="038FA51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磨损量不超过制造单位要求</w:t>
            </w:r>
          </w:p>
        </w:tc>
      </w:tr>
      <w:tr w14:paraId="3A0F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AAA7EA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4139" w:type="dxa"/>
            <w:noWrap w:val="0"/>
            <w:vAlign w:val="top"/>
          </w:tcPr>
          <w:p w14:paraId="4BE2E153">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消防开关</w:t>
            </w:r>
          </w:p>
        </w:tc>
        <w:tc>
          <w:tcPr>
            <w:tcW w:w="4736" w:type="dxa"/>
            <w:noWrap w:val="0"/>
            <w:vAlign w:val="top"/>
          </w:tcPr>
          <w:p w14:paraId="0D0D298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工作正常，功能有效</w:t>
            </w:r>
          </w:p>
        </w:tc>
      </w:tr>
      <w:tr w14:paraId="5182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323D822">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4139" w:type="dxa"/>
            <w:noWrap w:val="0"/>
            <w:vAlign w:val="top"/>
          </w:tcPr>
          <w:p w14:paraId="012A441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耗能缓冲器</w:t>
            </w:r>
          </w:p>
        </w:tc>
        <w:tc>
          <w:tcPr>
            <w:tcW w:w="4736" w:type="dxa"/>
            <w:noWrap w:val="0"/>
            <w:vAlign w:val="top"/>
          </w:tcPr>
          <w:p w14:paraId="3022C41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电气安全装置功能有效，油量适宜，柱塞无锈蚀</w:t>
            </w:r>
          </w:p>
        </w:tc>
      </w:tr>
      <w:tr w14:paraId="21A3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80C638A">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4139" w:type="dxa"/>
            <w:noWrap w:val="0"/>
            <w:vAlign w:val="top"/>
          </w:tcPr>
          <w:p w14:paraId="1686CF9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限速器张紧轮装置和电气安全装置</w:t>
            </w:r>
          </w:p>
        </w:tc>
        <w:tc>
          <w:tcPr>
            <w:tcW w:w="4736" w:type="dxa"/>
            <w:noWrap w:val="0"/>
            <w:vAlign w:val="top"/>
          </w:tcPr>
          <w:p w14:paraId="63F69EB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bl>
    <w:p w14:paraId="24AADE4F">
      <w:pPr>
        <w:spacing w:line="500" w:lineRule="exact"/>
        <w:rPr>
          <w:rFonts w:hint="eastAsia" w:ascii="宋体" w:hAnsi="宋体" w:eastAsia="宋体" w:cs="宋体"/>
          <w:b/>
          <w:color w:val="auto"/>
          <w:sz w:val="21"/>
          <w:szCs w:val="21"/>
          <w:highlight w:val="none"/>
        </w:rPr>
      </w:pPr>
    </w:p>
    <w:p w14:paraId="204F9857">
      <w:pPr>
        <w:spacing w:line="500" w:lineRule="exact"/>
        <w:rPr>
          <w:rFonts w:hint="eastAsia" w:ascii="黑体" w:hAnsi="黑体" w:eastAsia="黑体" w:cs="黑体"/>
          <w:b/>
          <w:color w:val="auto"/>
          <w:sz w:val="32"/>
          <w:szCs w:val="32"/>
          <w:highlight w:val="none"/>
        </w:rPr>
      </w:pPr>
    </w:p>
    <w:p w14:paraId="4D4355F9">
      <w:pPr>
        <w:spacing w:line="500" w:lineRule="exact"/>
        <w:rPr>
          <w:rFonts w:hint="eastAsia" w:ascii="黑体" w:hAnsi="黑体" w:eastAsia="黑体" w:cs="黑体"/>
          <w:b/>
          <w:color w:val="auto"/>
          <w:sz w:val="32"/>
          <w:szCs w:val="32"/>
          <w:highlight w:val="none"/>
        </w:rPr>
      </w:pPr>
    </w:p>
    <w:p w14:paraId="01D67686">
      <w:pPr>
        <w:spacing w:line="500" w:lineRule="exact"/>
        <w:rPr>
          <w:rFonts w:hint="eastAsia" w:ascii="黑体" w:hAnsi="黑体" w:eastAsia="黑体" w:cs="黑体"/>
          <w:b/>
          <w:color w:val="auto"/>
          <w:sz w:val="28"/>
          <w:szCs w:val="28"/>
          <w:highlight w:val="none"/>
        </w:rPr>
      </w:pPr>
      <w:r>
        <w:rPr>
          <w:rFonts w:hint="eastAsia" w:ascii="黑体" w:hAnsi="黑体" w:eastAsia="黑体" w:cs="黑体"/>
          <w:b/>
          <w:color w:val="auto"/>
          <w:sz w:val="28"/>
          <w:szCs w:val="28"/>
          <w:highlight w:val="none"/>
        </w:rPr>
        <w:t>3.半年保养项目（内容）和要求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826"/>
        <w:gridCol w:w="3902"/>
      </w:tblGrid>
      <w:tr w14:paraId="4496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noWrap w:val="0"/>
            <w:vAlign w:val="top"/>
          </w:tcPr>
          <w:p w14:paraId="7FBCF27C">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826" w:type="dxa"/>
            <w:noWrap w:val="0"/>
            <w:vAlign w:val="top"/>
          </w:tcPr>
          <w:p w14:paraId="7521A691">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保养项目（内容）</w:t>
            </w:r>
          </w:p>
        </w:tc>
        <w:tc>
          <w:tcPr>
            <w:tcW w:w="3902" w:type="dxa"/>
            <w:noWrap w:val="0"/>
            <w:vAlign w:val="top"/>
          </w:tcPr>
          <w:p w14:paraId="38933DA6">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保养基本要求</w:t>
            </w:r>
          </w:p>
        </w:tc>
      </w:tr>
      <w:tr w14:paraId="6F98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294D4D9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826" w:type="dxa"/>
            <w:noWrap w:val="0"/>
            <w:vAlign w:val="top"/>
          </w:tcPr>
          <w:p w14:paraId="07D1F00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电动机与减速机联轴器螺栓</w:t>
            </w:r>
          </w:p>
        </w:tc>
        <w:tc>
          <w:tcPr>
            <w:tcW w:w="3902" w:type="dxa"/>
            <w:noWrap w:val="0"/>
            <w:vAlign w:val="top"/>
          </w:tcPr>
          <w:p w14:paraId="432F981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无松动</w:t>
            </w:r>
          </w:p>
        </w:tc>
      </w:tr>
      <w:tr w14:paraId="7F99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5A94D03D">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826" w:type="dxa"/>
            <w:noWrap w:val="0"/>
            <w:vAlign w:val="top"/>
          </w:tcPr>
          <w:p w14:paraId="390481E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曳引轮、导向轮轴承部</w:t>
            </w:r>
          </w:p>
        </w:tc>
        <w:tc>
          <w:tcPr>
            <w:tcW w:w="3902" w:type="dxa"/>
            <w:noWrap w:val="0"/>
            <w:vAlign w:val="top"/>
          </w:tcPr>
          <w:p w14:paraId="50670EF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无异常声，不振动，润滑良好</w:t>
            </w:r>
          </w:p>
        </w:tc>
      </w:tr>
      <w:tr w14:paraId="0745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508FD776">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4826" w:type="dxa"/>
            <w:noWrap w:val="0"/>
            <w:vAlign w:val="top"/>
          </w:tcPr>
          <w:p w14:paraId="307252D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曳引轮槽</w:t>
            </w:r>
          </w:p>
        </w:tc>
        <w:tc>
          <w:tcPr>
            <w:tcW w:w="3902" w:type="dxa"/>
            <w:noWrap w:val="0"/>
            <w:vAlign w:val="top"/>
          </w:tcPr>
          <w:p w14:paraId="2E36C94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磨损量不超过制造单位要求</w:t>
            </w:r>
          </w:p>
        </w:tc>
      </w:tr>
      <w:tr w14:paraId="3040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174F2F37">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4826" w:type="dxa"/>
            <w:noWrap w:val="0"/>
            <w:vAlign w:val="top"/>
          </w:tcPr>
          <w:p w14:paraId="10D8F76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制动器上检测开关</w:t>
            </w:r>
          </w:p>
        </w:tc>
        <w:tc>
          <w:tcPr>
            <w:tcW w:w="3902" w:type="dxa"/>
            <w:noWrap w:val="0"/>
            <w:vAlign w:val="top"/>
          </w:tcPr>
          <w:p w14:paraId="15CFD3F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工作正常，制动器动作可靠</w:t>
            </w:r>
          </w:p>
        </w:tc>
      </w:tr>
      <w:tr w14:paraId="0DE6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0DD6896C">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4826" w:type="dxa"/>
            <w:noWrap w:val="0"/>
            <w:vAlign w:val="top"/>
          </w:tcPr>
          <w:p w14:paraId="029FE81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控制柜内各接线端子</w:t>
            </w:r>
          </w:p>
        </w:tc>
        <w:tc>
          <w:tcPr>
            <w:tcW w:w="3902" w:type="dxa"/>
            <w:noWrap w:val="0"/>
            <w:vAlign w:val="top"/>
          </w:tcPr>
          <w:p w14:paraId="1CEDBC5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各接线紧固、整齐，线号齐全清晰</w:t>
            </w:r>
          </w:p>
        </w:tc>
      </w:tr>
      <w:tr w14:paraId="6593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75C854C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4826" w:type="dxa"/>
            <w:noWrap w:val="0"/>
            <w:vAlign w:val="top"/>
          </w:tcPr>
          <w:p w14:paraId="4A58273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控制柜各仪表</w:t>
            </w:r>
          </w:p>
        </w:tc>
        <w:tc>
          <w:tcPr>
            <w:tcW w:w="3902" w:type="dxa"/>
            <w:noWrap w:val="0"/>
            <w:vAlign w:val="top"/>
          </w:tcPr>
          <w:p w14:paraId="680DF26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显示正确</w:t>
            </w:r>
          </w:p>
        </w:tc>
      </w:tr>
      <w:tr w14:paraId="2D22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658C8C71">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4826" w:type="dxa"/>
            <w:noWrap w:val="0"/>
            <w:vAlign w:val="top"/>
          </w:tcPr>
          <w:p w14:paraId="6A8ECB6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井道、对重、轿顶各反绳轮轴承部</w:t>
            </w:r>
          </w:p>
        </w:tc>
        <w:tc>
          <w:tcPr>
            <w:tcW w:w="3902" w:type="dxa"/>
            <w:noWrap w:val="0"/>
            <w:vAlign w:val="top"/>
          </w:tcPr>
          <w:p w14:paraId="42E7F8B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无异常声，无振动，润滑好</w:t>
            </w:r>
          </w:p>
        </w:tc>
      </w:tr>
      <w:tr w14:paraId="15CB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3E2F713D">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4826" w:type="dxa"/>
            <w:noWrap w:val="0"/>
            <w:vAlign w:val="top"/>
          </w:tcPr>
          <w:p w14:paraId="1602F28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曳引绳、补偿绳</w:t>
            </w:r>
          </w:p>
        </w:tc>
        <w:tc>
          <w:tcPr>
            <w:tcW w:w="3902" w:type="dxa"/>
            <w:noWrap w:val="0"/>
            <w:vAlign w:val="top"/>
          </w:tcPr>
          <w:p w14:paraId="5166A48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磨损量、断丝数不超过要求</w:t>
            </w:r>
          </w:p>
        </w:tc>
      </w:tr>
      <w:tr w14:paraId="1874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78AE94CD">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4826" w:type="dxa"/>
            <w:noWrap w:val="0"/>
            <w:vAlign w:val="top"/>
          </w:tcPr>
          <w:p w14:paraId="6D3164E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曳引绳绳头组合</w:t>
            </w:r>
          </w:p>
        </w:tc>
        <w:tc>
          <w:tcPr>
            <w:tcW w:w="3902" w:type="dxa"/>
            <w:noWrap w:val="0"/>
            <w:vAlign w:val="top"/>
          </w:tcPr>
          <w:p w14:paraId="1F03316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螺母无松动</w:t>
            </w:r>
          </w:p>
        </w:tc>
      </w:tr>
      <w:tr w14:paraId="073B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2E26FB02">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4826" w:type="dxa"/>
            <w:noWrap w:val="0"/>
            <w:vAlign w:val="top"/>
          </w:tcPr>
          <w:p w14:paraId="33C0854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限速钢丝绳</w:t>
            </w:r>
          </w:p>
        </w:tc>
        <w:tc>
          <w:tcPr>
            <w:tcW w:w="3902" w:type="dxa"/>
            <w:noWrap w:val="0"/>
            <w:vAlign w:val="top"/>
          </w:tcPr>
          <w:p w14:paraId="7CDB33F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磨损量、断丝数不超过制造单位要求</w:t>
            </w:r>
          </w:p>
        </w:tc>
      </w:tr>
      <w:tr w14:paraId="1FF7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06AA5F07">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4826" w:type="dxa"/>
            <w:noWrap w:val="0"/>
            <w:vAlign w:val="top"/>
          </w:tcPr>
          <w:p w14:paraId="412F57E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层门、轿门门扇</w:t>
            </w:r>
          </w:p>
        </w:tc>
        <w:tc>
          <w:tcPr>
            <w:tcW w:w="3902" w:type="dxa"/>
            <w:noWrap w:val="0"/>
            <w:vAlign w:val="top"/>
          </w:tcPr>
          <w:p w14:paraId="55D30D2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门扇各相关间隙符合标准</w:t>
            </w:r>
          </w:p>
        </w:tc>
      </w:tr>
      <w:tr w14:paraId="7B24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60A38C7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4826" w:type="dxa"/>
            <w:noWrap w:val="0"/>
            <w:vAlign w:val="top"/>
          </w:tcPr>
          <w:p w14:paraId="10C73BE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对重缓冲距</w:t>
            </w:r>
          </w:p>
        </w:tc>
        <w:tc>
          <w:tcPr>
            <w:tcW w:w="3902" w:type="dxa"/>
            <w:noWrap w:val="0"/>
            <w:vAlign w:val="top"/>
          </w:tcPr>
          <w:p w14:paraId="0904A46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符合标准</w:t>
            </w:r>
          </w:p>
        </w:tc>
      </w:tr>
      <w:tr w14:paraId="15DD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4F23ACD2">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4826" w:type="dxa"/>
            <w:noWrap w:val="0"/>
            <w:vAlign w:val="top"/>
          </w:tcPr>
          <w:p w14:paraId="42F1E45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补偿链（绳）与轿厢、对重接合处</w:t>
            </w:r>
          </w:p>
        </w:tc>
        <w:tc>
          <w:tcPr>
            <w:tcW w:w="3902" w:type="dxa"/>
            <w:noWrap w:val="0"/>
            <w:vAlign w:val="top"/>
          </w:tcPr>
          <w:p w14:paraId="2A29EAD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r w14:paraId="07A9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41BE677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4826" w:type="dxa"/>
            <w:noWrap w:val="0"/>
            <w:vAlign w:val="top"/>
          </w:tcPr>
          <w:p w14:paraId="624FB53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上下极限开关</w:t>
            </w:r>
          </w:p>
        </w:tc>
        <w:tc>
          <w:tcPr>
            <w:tcW w:w="3902" w:type="dxa"/>
            <w:noWrap w:val="0"/>
            <w:vAlign w:val="top"/>
          </w:tcPr>
          <w:p w14:paraId="76B6B6C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bl>
    <w:p w14:paraId="1681E9BA">
      <w:pPr>
        <w:spacing w:line="500" w:lineRule="exact"/>
        <w:rPr>
          <w:rFonts w:hint="eastAsia" w:ascii="宋体" w:hAnsi="宋体" w:eastAsia="宋体" w:cs="宋体"/>
          <w:b/>
          <w:color w:val="auto"/>
          <w:sz w:val="24"/>
          <w:szCs w:val="24"/>
          <w:highlight w:val="none"/>
        </w:rPr>
      </w:pPr>
    </w:p>
    <w:p w14:paraId="71B5D2B9">
      <w:pPr>
        <w:spacing w:line="500" w:lineRule="exact"/>
        <w:rPr>
          <w:rFonts w:hint="eastAsia" w:ascii="黑体" w:hAnsi="黑体" w:eastAsia="黑体" w:cs="黑体"/>
          <w:b/>
          <w:color w:val="auto"/>
          <w:sz w:val="28"/>
          <w:szCs w:val="28"/>
          <w:highlight w:val="none"/>
        </w:rPr>
      </w:pPr>
      <w:r>
        <w:rPr>
          <w:rFonts w:hint="eastAsia" w:ascii="黑体" w:hAnsi="黑体" w:eastAsia="黑体" w:cs="黑体"/>
          <w:b/>
          <w:color w:val="auto"/>
          <w:sz w:val="28"/>
          <w:szCs w:val="28"/>
          <w:highlight w:val="none"/>
        </w:rPr>
        <w:t>4.年度保养项目（内容）和要求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76"/>
        <w:gridCol w:w="4416"/>
      </w:tblGrid>
      <w:tr w14:paraId="33E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14F705FA">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176" w:type="dxa"/>
            <w:noWrap w:val="0"/>
            <w:vAlign w:val="top"/>
          </w:tcPr>
          <w:p w14:paraId="0B73517F">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保养项目（内容）</w:t>
            </w:r>
          </w:p>
        </w:tc>
        <w:tc>
          <w:tcPr>
            <w:tcW w:w="4416" w:type="dxa"/>
            <w:noWrap w:val="0"/>
            <w:vAlign w:val="top"/>
          </w:tcPr>
          <w:p w14:paraId="4599EDE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保养基本要求</w:t>
            </w:r>
          </w:p>
        </w:tc>
      </w:tr>
      <w:tr w14:paraId="7E0A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24DF09E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176" w:type="dxa"/>
            <w:noWrap w:val="0"/>
            <w:vAlign w:val="top"/>
          </w:tcPr>
          <w:p w14:paraId="1E2F10F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减速机润滑油</w:t>
            </w:r>
          </w:p>
        </w:tc>
        <w:tc>
          <w:tcPr>
            <w:tcW w:w="4416" w:type="dxa"/>
            <w:noWrap w:val="0"/>
            <w:vAlign w:val="top"/>
          </w:tcPr>
          <w:p w14:paraId="359D043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按制造单位要求适时更换，保证油质符合要求</w:t>
            </w:r>
          </w:p>
        </w:tc>
      </w:tr>
      <w:tr w14:paraId="4FD5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4250E8C1">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176" w:type="dxa"/>
            <w:noWrap w:val="0"/>
            <w:vAlign w:val="top"/>
          </w:tcPr>
          <w:p w14:paraId="4188FE9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控制柜接触器，继电器触点</w:t>
            </w:r>
          </w:p>
        </w:tc>
        <w:tc>
          <w:tcPr>
            <w:tcW w:w="4416" w:type="dxa"/>
            <w:noWrap w:val="0"/>
            <w:vAlign w:val="top"/>
          </w:tcPr>
          <w:p w14:paraId="25BB19A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接触良好</w:t>
            </w:r>
          </w:p>
        </w:tc>
      </w:tr>
      <w:tr w14:paraId="33BA6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center"/>
          </w:tcPr>
          <w:p w14:paraId="39A0D1E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4176" w:type="dxa"/>
            <w:noWrap w:val="0"/>
            <w:vAlign w:val="center"/>
          </w:tcPr>
          <w:p w14:paraId="58AA993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制动器铁芯（柱塞）</w:t>
            </w:r>
          </w:p>
        </w:tc>
        <w:tc>
          <w:tcPr>
            <w:tcW w:w="4416" w:type="dxa"/>
            <w:noWrap w:val="0"/>
            <w:vAlign w:val="top"/>
          </w:tcPr>
          <w:p w14:paraId="3936B99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进行清洁、润滑、检查，磨损量不超过制造单位要求</w:t>
            </w:r>
          </w:p>
        </w:tc>
      </w:tr>
      <w:tr w14:paraId="1E13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5B0E282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4176" w:type="dxa"/>
            <w:noWrap w:val="0"/>
            <w:vAlign w:val="top"/>
          </w:tcPr>
          <w:p w14:paraId="0A365FA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制动器制动弹簧压缩量</w:t>
            </w:r>
          </w:p>
        </w:tc>
        <w:tc>
          <w:tcPr>
            <w:tcW w:w="4416" w:type="dxa"/>
            <w:noWrap w:val="0"/>
            <w:vAlign w:val="top"/>
          </w:tcPr>
          <w:p w14:paraId="611F6D4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按制造单位要求，保持有足够的制动力</w:t>
            </w:r>
          </w:p>
        </w:tc>
      </w:tr>
      <w:tr w14:paraId="1575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4E07767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4176" w:type="dxa"/>
            <w:noWrap w:val="0"/>
            <w:vAlign w:val="top"/>
          </w:tcPr>
          <w:p w14:paraId="2B053C9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导电回路绝缘性能测试</w:t>
            </w:r>
          </w:p>
        </w:tc>
        <w:tc>
          <w:tcPr>
            <w:tcW w:w="4416" w:type="dxa"/>
            <w:noWrap w:val="0"/>
            <w:vAlign w:val="top"/>
          </w:tcPr>
          <w:p w14:paraId="4792709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符合标准</w:t>
            </w:r>
          </w:p>
        </w:tc>
      </w:tr>
      <w:tr w14:paraId="1FCA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4C3583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4176" w:type="dxa"/>
            <w:noWrap w:val="0"/>
            <w:vAlign w:val="top"/>
          </w:tcPr>
          <w:p w14:paraId="0698BF9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限速器安全钳联动试验（每</w:t>
            </w:r>
            <w:bookmarkStart w:id="0" w:name="_GoBack"/>
            <w:bookmarkEnd w:id="0"/>
            <w:r>
              <w:rPr>
                <w:rFonts w:hint="eastAsia" w:ascii="宋体" w:hAnsi="宋体" w:eastAsia="宋体" w:cs="宋体"/>
                <w:color w:val="auto"/>
                <w:szCs w:val="21"/>
                <w:highlight w:val="none"/>
              </w:rPr>
              <w:t>年进行一次</w:t>
            </w:r>
          </w:p>
          <w:p w14:paraId="129D1BD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限速器动作速度校验）</w:t>
            </w:r>
          </w:p>
        </w:tc>
        <w:tc>
          <w:tcPr>
            <w:tcW w:w="4416" w:type="dxa"/>
            <w:noWrap w:val="0"/>
            <w:vAlign w:val="center"/>
          </w:tcPr>
          <w:p w14:paraId="56D9757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5193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7B4EC7CA">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4176" w:type="dxa"/>
            <w:noWrap w:val="0"/>
            <w:vAlign w:val="top"/>
          </w:tcPr>
          <w:p w14:paraId="0CD25B0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上行超速保护装置动作试验</w:t>
            </w:r>
          </w:p>
        </w:tc>
        <w:tc>
          <w:tcPr>
            <w:tcW w:w="4416" w:type="dxa"/>
            <w:noWrap w:val="0"/>
            <w:vAlign w:val="top"/>
          </w:tcPr>
          <w:p w14:paraId="7D30BB8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1F18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5ED075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4176" w:type="dxa"/>
            <w:noWrap w:val="0"/>
            <w:vAlign w:val="top"/>
          </w:tcPr>
          <w:p w14:paraId="2598920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轿顶、轿厢架、轿门及其附件安装螺栓</w:t>
            </w:r>
          </w:p>
        </w:tc>
        <w:tc>
          <w:tcPr>
            <w:tcW w:w="4416" w:type="dxa"/>
            <w:noWrap w:val="0"/>
            <w:vAlign w:val="top"/>
          </w:tcPr>
          <w:p w14:paraId="1BE16AE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紧固</w:t>
            </w:r>
          </w:p>
        </w:tc>
      </w:tr>
      <w:tr w14:paraId="1A82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2CB2730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4176" w:type="dxa"/>
            <w:noWrap w:val="0"/>
            <w:vAlign w:val="top"/>
          </w:tcPr>
          <w:p w14:paraId="6AAFC76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轿厢和对重的导轨支架</w:t>
            </w:r>
          </w:p>
        </w:tc>
        <w:tc>
          <w:tcPr>
            <w:tcW w:w="4416" w:type="dxa"/>
            <w:noWrap w:val="0"/>
            <w:vAlign w:val="top"/>
          </w:tcPr>
          <w:p w14:paraId="03361BE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r w14:paraId="4F9B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0A814EA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4176" w:type="dxa"/>
            <w:noWrap w:val="0"/>
            <w:vAlign w:val="top"/>
          </w:tcPr>
          <w:p w14:paraId="4885A35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轿厢和对重的导轨</w:t>
            </w:r>
          </w:p>
        </w:tc>
        <w:tc>
          <w:tcPr>
            <w:tcW w:w="4416" w:type="dxa"/>
            <w:noWrap w:val="0"/>
            <w:vAlign w:val="top"/>
          </w:tcPr>
          <w:p w14:paraId="076348C5">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清洁，压板牢固</w:t>
            </w:r>
          </w:p>
        </w:tc>
      </w:tr>
      <w:tr w14:paraId="2A28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A5C6B2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4176" w:type="dxa"/>
            <w:noWrap w:val="0"/>
            <w:vAlign w:val="top"/>
          </w:tcPr>
          <w:p w14:paraId="6F380E5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随行电缆</w:t>
            </w:r>
          </w:p>
        </w:tc>
        <w:tc>
          <w:tcPr>
            <w:tcW w:w="4416" w:type="dxa"/>
            <w:noWrap w:val="0"/>
            <w:vAlign w:val="top"/>
          </w:tcPr>
          <w:p w14:paraId="7883F7C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无损伤</w:t>
            </w:r>
          </w:p>
        </w:tc>
      </w:tr>
      <w:tr w14:paraId="04B9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2232812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4176" w:type="dxa"/>
            <w:noWrap w:val="0"/>
            <w:vAlign w:val="top"/>
          </w:tcPr>
          <w:p w14:paraId="47000E2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层门装置和地坎</w:t>
            </w:r>
          </w:p>
        </w:tc>
        <w:tc>
          <w:tcPr>
            <w:tcW w:w="4416" w:type="dxa"/>
            <w:noWrap w:val="0"/>
            <w:vAlign w:val="top"/>
          </w:tcPr>
          <w:p w14:paraId="6C6EE6D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无影响正常使用的变形，各安装螺栓紧固</w:t>
            </w:r>
          </w:p>
        </w:tc>
      </w:tr>
      <w:tr w14:paraId="664F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588A533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4176" w:type="dxa"/>
            <w:noWrap w:val="0"/>
            <w:vAlign w:val="top"/>
          </w:tcPr>
          <w:p w14:paraId="2D65CC4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轿厢称重装置</w:t>
            </w:r>
          </w:p>
        </w:tc>
        <w:tc>
          <w:tcPr>
            <w:tcW w:w="4416" w:type="dxa"/>
            <w:noWrap w:val="0"/>
            <w:vAlign w:val="top"/>
          </w:tcPr>
          <w:p w14:paraId="55114163">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准确有效</w:t>
            </w:r>
          </w:p>
        </w:tc>
      </w:tr>
      <w:tr w14:paraId="3F9B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58F9BFF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4176" w:type="dxa"/>
            <w:noWrap w:val="0"/>
            <w:vAlign w:val="top"/>
          </w:tcPr>
          <w:p w14:paraId="2CC6F50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安全钳钳座</w:t>
            </w:r>
          </w:p>
        </w:tc>
        <w:tc>
          <w:tcPr>
            <w:tcW w:w="4416" w:type="dxa"/>
            <w:noWrap w:val="0"/>
            <w:vAlign w:val="top"/>
          </w:tcPr>
          <w:p w14:paraId="34E2406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r w14:paraId="598A3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C659840">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4176" w:type="dxa"/>
            <w:noWrap w:val="0"/>
            <w:vAlign w:val="top"/>
          </w:tcPr>
          <w:p w14:paraId="5CBDEB9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轿底各安装螺栓</w:t>
            </w:r>
          </w:p>
        </w:tc>
        <w:tc>
          <w:tcPr>
            <w:tcW w:w="4416" w:type="dxa"/>
            <w:noWrap w:val="0"/>
            <w:vAlign w:val="top"/>
          </w:tcPr>
          <w:p w14:paraId="112BAD2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紧固</w:t>
            </w:r>
          </w:p>
        </w:tc>
      </w:tr>
      <w:tr w14:paraId="3CE8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6234EA6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p>
        </w:tc>
        <w:tc>
          <w:tcPr>
            <w:tcW w:w="4176" w:type="dxa"/>
            <w:noWrap w:val="0"/>
            <w:vAlign w:val="top"/>
          </w:tcPr>
          <w:p w14:paraId="354876E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缓冲器</w:t>
            </w:r>
          </w:p>
        </w:tc>
        <w:tc>
          <w:tcPr>
            <w:tcW w:w="4416" w:type="dxa"/>
            <w:noWrap w:val="0"/>
            <w:vAlign w:val="top"/>
          </w:tcPr>
          <w:p w14:paraId="68C4E805">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bl>
    <w:p w14:paraId="2BE42899">
      <w:pPr>
        <w:pStyle w:val="2"/>
      </w:pPr>
    </w:p>
    <w:p w14:paraId="0D47872E">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5.负责每半月，派出维保人员按“客梯日常保养项目（内容）和要求”，对设备进行检查、调整、维护，使设备保持安全正常状态。</w:t>
      </w:r>
    </w:p>
    <w:p w14:paraId="2ED123FA">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6.负责24小时提供紧急故障和意外事件的处理，并于接到招标方通知后</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rPr>
        <w:t>分钟内派出人员到现场进行处理和提供协助，困人故障需在</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分钟内到达。</w:t>
      </w:r>
    </w:p>
    <w:p w14:paraId="6BCA2B32">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7.设备每半月、季、半年及年进行一次“安全检查”，确保设备得到必要的检查、测试、调整和校验。</w:t>
      </w:r>
    </w:p>
    <w:p w14:paraId="5213700A">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8、设备进行保养及安全检查的标准，是以国家或相关管理部门制定的有关电梯的法规、标准为依据。 </w:t>
      </w:r>
    </w:p>
    <w:p w14:paraId="3029B521">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履约期间确保年检合格。（因不可抗力或招标方人为损害等因素造成电梯验收不合格的除外），乙方对设备每年进行一次“年度安全检查”，确保设备得到必要的检查、测试、调整和校验。“年度安全检查”可结合设备所在地政府有关部门的安全年度检查之前进行，政府有关部门所收的检查费由甲方支付。同时，乙方需保证通过设备所在地政府有关部门的年检，若因乙方责任而未能通过年检，乙方承担因此所造成的复检费用。所有经过维保的电梯，须确保在维保合同到期时能通过特种设备质量监督所的检验并取得合格证，视为验收合格。</w:t>
      </w:r>
    </w:p>
    <w:p w14:paraId="1B5385BF">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10.维保人员持有效资质，来现场作业时，按要求到物业管理处进行登记后方可作业，并按要求着工装，使用、佩戴安全防护器具。</w:t>
      </w:r>
    </w:p>
    <w:p w14:paraId="7136B52B">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11.除不可抗力的或招标人为损害等因素外，中标方确保电梯安全运行。</w:t>
      </w:r>
    </w:p>
    <w:p w14:paraId="6DABDDF0">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12.提供24小时服务热线电话，并确保随时有人接听。</w:t>
      </w:r>
    </w:p>
    <w:p w14:paraId="42BC9667">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13.每半月、季、半年及年提供保养情况报告及检测报告。</w:t>
      </w:r>
    </w:p>
    <w:p w14:paraId="60ADDDEE">
      <w:pPr>
        <w:spacing w:before="156" w:beforeLines="50" w:after="156" w:afterLines="50" w:line="360" w:lineRule="auto"/>
        <w:ind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更换材料、设备的供应：维修保养中发现需更换的材料、设备由中标人书面报告给招标人，并出具相应的故障原因分析和检测报告，中标人应给予招标人常用设备设施最优惠的价格，优先供货（设备紧缺、停产等因素应提前告知或按常规备货），所需材料。中标人需提供故障（正常维修）处理中更换的常用设备、材料价格清单</w:t>
      </w:r>
      <w:r>
        <w:rPr>
          <w:rFonts w:hint="eastAsia" w:ascii="宋体" w:hAnsi="宋体" w:eastAsia="宋体" w:cs="宋体"/>
          <w:color w:val="auto"/>
          <w:sz w:val="24"/>
          <w:szCs w:val="24"/>
          <w:highlight w:val="none"/>
          <w:lang w:eastAsia="zh-CN"/>
        </w:rPr>
        <w:t>。</w:t>
      </w:r>
    </w:p>
    <w:p w14:paraId="44A25C6C">
      <w:pPr>
        <w:spacing w:before="156" w:beforeLines="50" w:after="156" w:afterLines="50" w:line="360" w:lineRule="auto"/>
        <w:ind w:firstLine="480" w:firstLineChars="200"/>
        <w:rPr>
          <w:rFonts w:hint="eastAsia" w:ascii="宋体" w:hAnsi="宋体"/>
          <w:color w:val="auto"/>
          <w:sz w:val="21"/>
          <w:szCs w:val="21"/>
          <w:highlight w:val="none"/>
        </w:rPr>
      </w:pPr>
      <w:r>
        <w:rPr>
          <w:rFonts w:hint="eastAsia" w:ascii="宋体" w:hAnsi="宋体" w:cs="Times New Roman"/>
          <w:b w:val="0"/>
          <w:color w:val="auto"/>
          <w:sz w:val="24"/>
          <w:szCs w:val="24"/>
          <w:highlight w:val="none"/>
          <w:lang w:val="en-US" w:eastAsia="zh-CN"/>
        </w:rPr>
        <w:t>15.</w:t>
      </w:r>
      <w:r>
        <w:rPr>
          <w:rFonts w:hint="eastAsia" w:ascii="宋体" w:hAnsi="宋体"/>
          <w:color w:val="auto"/>
          <w:sz w:val="24"/>
          <w:szCs w:val="24"/>
          <w:highlight w:val="none"/>
        </w:rPr>
        <w:t>本次项目不得转包或者分包</w:t>
      </w:r>
      <w:r>
        <w:rPr>
          <w:rFonts w:hint="eastAsia" w:ascii="宋体" w:hAnsi="宋体"/>
          <w:color w:val="auto"/>
          <w:sz w:val="24"/>
          <w:szCs w:val="24"/>
          <w:highlight w:val="none"/>
          <w:lang w:eastAsia="zh-CN"/>
        </w:rPr>
        <w:t>。</w:t>
      </w:r>
      <w:r>
        <w:rPr>
          <w:rFonts w:hint="eastAsia" w:ascii="宋体" w:hAnsi="宋体"/>
          <w:color w:val="auto"/>
          <w:sz w:val="24"/>
          <w:szCs w:val="24"/>
          <w:highlight w:val="none"/>
        </w:rPr>
        <w:t>未经采购方同意，项目组成员不得更改。</w:t>
      </w:r>
    </w:p>
    <w:p w14:paraId="2466A492">
      <w:pPr>
        <w:pStyle w:val="2"/>
      </w:pPr>
    </w:p>
    <w:p w14:paraId="778038AE">
      <w:pPr>
        <w:pStyle w:val="2"/>
      </w:pPr>
    </w:p>
    <w:p w14:paraId="7BA9E1EA">
      <w:pPr>
        <w:pStyle w:val="2"/>
      </w:pPr>
    </w:p>
    <w:p w14:paraId="48E0B6EC">
      <w:pPr>
        <w:pStyle w:val="2"/>
      </w:pPr>
    </w:p>
    <w:p w14:paraId="05182E51">
      <w:pPr>
        <w:pStyle w:val="2"/>
      </w:pPr>
    </w:p>
    <w:p w14:paraId="57F720C5">
      <w:pPr>
        <w:pStyle w:val="2"/>
      </w:pPr>
    </w:p>
    <w:p w14:paraId="2F981F04">
      <w:pPr>
        <w:pStyle w:val="2"/>
      </w:pPr>
    </w:p>
    <w:p w14:paraId="4900CA58">
      <w:pPr>
        <w:pStyle w:val="2"/>
      </w:pPr>
    </w:p>
    <w:p w14:paraId="4F32AC36">
      <w:pPr>
        <w:pStyle w:val="2"/>
      </w:pPr>
    </w:p>
    <w:p w14:paraId="30DE4D27">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highlight w:val="none"/>
          <w:lang w:val="en-US" w:eastAsia="zh-CN"/>
        </w:rPr>
      </w:pPr>
    </w:p>
    <w:p w14:paraId="4905CADB">
      <w:pPr>
        <w:spacing w:line="600" w:lineRule="auto"/>
        <w:jc w:val="center"/>
        <w:rPr>
          <w:rFonts w:hint="eastAsia" w:ascii="Times New Roman" w:hAnsi="Times New Roman" w:eastAsia="仿宋_GB2312" w:cs="Times New Roman"/>
          <w:sz w:val="32"/>
          <w:szCs w:val="32"/>
          <w:lang w:val="en-US" w:eastAsia="zh-CN"/>
        </w:rPr>
      </w:pPr>
    </w:p>
    <w:p w14:paraId="369CDD86">
      <w:pPr>
        <w:spacing w:line="600" w:lineRule="auto"/>
        <w:jc w:val="center"/>
        <w:rPr>
          <w:rFonts w:hint="eastAsia" w:ascii="Times New Roman" w:hAnsi="Times New Roman" w:eastAsia="仿宋_GB2312" w:cs="Times New Roman"/>
          <w:sz w:val="32"/>
          <w:szCs w:val="32"/>
          <w:lang w:val="en-US" w:eastAsia="zh-CN"/>
        </w:rPr>
      </w:pPr>
    </w:p>
    <w:p w14:paraId="200136E0">
      <w:pPr>
        <w:spacing w:line="600" w:lineRule="auto"/>
        <w:jc w:val="center"/>
        <w:rPr>
          <w:rFonts w:hint="eastAsia" w:ascii="Times New Roman" w:hAnsi="Times New Roman" w:eastAsia="仿宋_GB2312" w:cs="Times New Roman"/>
          <w:sz w:val="32"/>
          <w:szCs w:val="32"/>
          <w:lang w:val="en-US" w:eastAsia="zh-CN"/>
        </w:rPr>
      </w:pPr>
    </w:p>
    <w:p w14:paraId="23A85406">
      <w:pPr>
        <w:spacing w:line="600" w:lineRule="auto"/>
        <w:jc w:val="center"/>
        <w:rPr>
          <w:rFonts w:hint="eastAsia" w:ascii="Times New Roman" w:hAnsi="Times New Roman" w:eastAsia="仿宋_GB2312" w:cs="Times New Roman"/>
          <w:sz w:val="32"/>
          <w:szCs w:val="32"/>
          <w:lang w:val="en-US" w:eastAsia="zh-CN"/>
        </w:rPr>
      </w:pPr>
    </w:p>
    <w:p w14:paraId="1B7C6B8C">
      <w:pPr>
        <w:spacing w:line="600" w:lineRule="auto"/>
        <w:jc w:val="center"/>
        <w:rPr>
          <w:rFonts w:hint="eastAsia" w:ascii="Times New Roman" w:hAnsi="Times New Roman" w:eastAsia="仿宋_GB2312" w:cs="Times New Roman"/>
          <w:sz w:val="32"/>
          <w:szCs w:val="32"/>
          <w:lang w:val="en-US" w:eastAsia="zh-CN"/>
        </w:rPr>
      </w:pPr>
    </w:p>
    <w:p w14:paraId="2BC98FBF">
      <w:pPr>
        <w:spacing w:line="600" w:lineRule="auto"/>
        <w:jc w:val="center"/>
        <w:rPr>
          <w:rFonts w:hint="eastAsia" w:ascii="Times New Roman" w:hAnsi="Times New Roman" w:eastAsia="仿宋_GB2312" w:cs="Times New Roman"/>
          <w:sz w:val="32"/>
          <w:szCs w:val="32"/>
          <w:lang w:val="en-US" w:eastAsia="zh-CN"/>
        </w:rPr>
      </w:pPr>
    </w:p>
    <w:p w14:paraId="00A15561">
      <w:pPr>
        <w:spacing w:line="600" w:lineRule="auto"/>
        <w:jc w:val="center"/>
        <w:rPr>
          <w:rFonts w:hint="eastAsia" w:ascii="Times New Roman" w:hAnsi="Times New Roman" w:eastAsia="仿宋_GB2312" w:cs="Times New Roman"/>
          <w:sz w:val="32"/>
          <w:szCs w:val="32"/>
          <w:lang w:val="en-US" w:eastAsia="zh-CN"/>
        </w:rPr>
      </w:pPr>
    </w:p>
    <w:p w14:paraId="17C0E4AB">
      <w:pPr>
        <w:spacing w:line="600" w:lineRule="auto"/>
        <w:jc w:val="center"/>
        <w:rPr>
          <w:rFonts w:hint="eastAsia" w:ascii="Times New Roman" w:hAnsi="Times New Roman" w:eastAsia="仿宋_GB2312" w:cs="Times New Roman"/>
          <w:sz w:val="32"/>
          <w:szCs w:val="32"/>
          <w:lang w:val="en-US" w:eastAsia="zh-CN"/>
        </w:rPr>
      </w:pPr>
    </w:p>
    <w:p w14:paraId="12D922B7">
      <w:pPr>
        <w:spacing w:line="600" w:lineRule="auto"/>
        <w:jc w:val="center"/>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200元以内</w:t>
      </w:r>
      <w:r>
        <w:rPr>
          <w:rFonts w:hint="eastAsia" w:ascii="Times New Roman" w:hAnsi="Times New Roman" w:eastAsia="仿宋_GB2312" w:cs="Times New Roman"/>
          <w:b/>
          <w:bCs/>
          <w:sz w:val="32"/>
          <w:szCs w:val="32"/>
        </w:rPr>
        <w:t>免费配件表</w:t>
      </w:r>
    </w:p>
    <w:tbl>
      <w:tblPr>
        <w:tblStyle w:val="3"/>
        <w:tblW w:w="9201" w:type="dxa"/>
        <w:tblInd w:w="0" w:type="dxa"/>
        <w:tblLayout w:type="fixed"/>
        <w:tblCellMar>
          <w:top w:w="0" w:type="dxa"/>
          <w:left w:w="108" w:type="dxa"/>
          <w:bottom w:w="0" w:type="dxa"/>
          <w:right w:w="108" w:type="dxa"/>
        </w:tblCellMar>
      </w:tblPr>
      <w:tblGrid>
        <w:gridCol w:w="1575"/>
        <w:gridCol w:w="3118"/>
        <w:gridCol w:w="1559"/>
        <w:gridCol w:w="2949"/>
      </w:tblGrid>
      <w:tr w14:paraId="0CB6B4DB">
        <w:tblPrEx>
          <w:tblCellMar>
            <w:top w:w="0" w:type="dxa"/>
            <w:left w:w="108" w:type="dxa"/>
            <w:bottom w:w="0" w:type="dxa"/>
            <w:right w:w="108" w:type="dxa"/>
          </w:tblCellMar>
        </w:tblPrEx>
        <w:trPr>
          <w:trHeight w:val="457" w:hRule="exact"/>
        </w:trPr>
        <w:tc>
          <w:tcPr>
            <w:tcW w:w="1575" w:type="dxa"/>
            <w:tcBorders>
              <w:top w:val="single" w:color="auto" w:sz="4" w:space="0"/>
              <w:left w:val="single" w:color="auto" w:sz="4" w:space="0"/>
              <w:bottom w:val="single" w:color="auto" w:sz="4" w:space="0"/>
              <w:right w:val="single" w:color="auto" w:sz="4" w:space="0"/>
            </w:tcBorders>
            <w:noWrap w:val="0"/>
            <w:vAlign w:val="center"/>
          </w:tcPr>
          <w:p w14:paraId="132FFD6A">
            <w:pPr>
              <w:spacing w:line="440" w:lineRule="exact"/>
              <w:ind w:firstLine="210" w:firstLineChars="100"/>
              <w:jc w:val="left"/>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序</w:t>
            </w:r>
            <w:r>
              <w:rPr>
                <w:rFonts w:hint="eastAsia" w:ascii="宋体" w:hAnsi="宋体" w:eastAsia="宋体" w:cs="宋体"/>
                <w:b w:val="0"/>
                <w:bCs w:val="0"/>
                <w:color w:val="auto"/>
                <w:szCs w:val="21"/>
                <w:highlight w:val="none"/>
              </w:rPr>
              <w:t>号</w:t>
            </w:r>
          </w:p>
        </w:tc>
        <w:tc>
          <w:tcPr>
            <w:tcW w:w="3118" w:type="dxa"/>
            <w:tcBorders>
              <w:top w:val="single" w:color="auto" w:sz="4" w:space="0"/>
              <w:left w:val="nil"/>
              <w:bottom w:val="single" w:color="auto" w:sz="4" w:space="0"/>
              <w:right w:val="single" w:color="auto" w:sz="4" w:space="0"/>
            </w:tcBorders>
            <w:noWrap w:val="0"/>
            <w:vAlign w:val="center"/>
          </w:tcPr>
          <w:p w14:paraId="65E816E3">
            <w:pPr>
              <w:spacing w:line="440" w:lineRule="exact"/>
              <w:ind w:firstLine="420" w:firstLineChars="200"/>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描述</w:t>
            </w:r>
          </w:p>
        </w:tc>
        <w:tc>
          <w:tcPr>
            <w:tcW w:w="1559" w:type="dxa"/>
            <w:tcBorders>
              <w:top w:val="single" w:color="auto" w:sz="4" w:space="0"/>
              <w:left w:val="nil"/>
              <w:bottom w:val="single" w:color="auto" w:sz="4" w:space="0"/>
              <w:right w:val="single" w:color="auto" w:sz="4" w:space="0"/>
            </w:tcBorders>
            <w:noWrap w:val="0"/>
            <w:vAlign w:val="center"/>
          </w:tcPr>
          <w:p w14:paraId="37DA471F">
            <w:pPr>
              <w:spacing w:line="440" w:lineRule="exact"/>
              <w:ind w:firstLine="420" w:firstLineChars="200"/>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序号</w:t>
            </w:r>
          </w:p>
        </w:tc>
        <w:tc>
          <w:tcPr>
            <w:tcW w:w="2949" w:type="dxa"/>
            <w:tcBorders>
              <w:top w:val="single" w:color="auto" w:sz="4" w:space="0"/>
              <w:left w:val="nil"/>
              <w:bottom w:val="single" w:color="auto" w:sz="4" w:space="0"/>
              <w:right w:val="single" w:color="auto" w:sz="4" w:space="0"/>
            </w:tcBorders>
            <w:noWrap w:val="0"/>
            <w:vAlign w:val="center"/>
          </w:tcPr>
          <w:p w14:paraId="25F99F6A">
            <w:pPr>
              <w:spacing w:line="440" w:lineRule="exact"/>
              <w:ind w:firstLine="420" w:firstLineChars="200"/>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描述</w:t>
            </w:r>
          </w:p>
        </w:tc>
      </w:tr>
      <w:tr w14:paraId="62BD717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469D390">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118" w:type="dxa"/>
            <w:tcBorders>
              <w:top w:val="nil"/>
              <w:left w:val="nil"/>
              <w:bottom w:val="single" w:color="auto" w:sz="4" w:space="0"/>
              <w:right w:val="single" w:color="auto" w:sz="4" w:space="0"/>
            </w:tcBorders>
            <w:noWrap w:val="0"/>
            <w:vAlign w:val="bottom"/>
          </w:tcPr>
          <w:p w14:paraId="5F66342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轿顶警铃</w:t>
            </w:r>
          </w:p>
        </w:tc>
        <w:tc>
          <w:tcPr>
            <w:tcW w:w="1559" w:type="dxa"/>
            <w:tcBorders>
              <w:top w:val="nil"/>
              <w:left w:val="nil"/>
              <w:bottom w:val="single" w:color="auto" w:sz="4" w:space="0"/>
              <w:right w:val="single" w:color="auto" w:sz="4" w:space="0"/>
            </w:tcBorders>
            <w:noWrap w:val="0"/>
            <w:vAlign w:val="center"/>
          </w:tcPr>
          <w:p w14:paraId="12AEC5E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24</w:t>
            </w:r>
          </w:p>
        </w:tc>
        <w:tc>
          <w:tcPr>
            <w:tcW w:w="2949" w:type="dxa"/>
            <w:tcBorders>
              <w:top w:val="nil"/>
              <w:left w:val="nil"/>
              <w:bottom w:val="single" w:color="auto" w:sz="4" w:space="0"/>
              <w:right w:val="single" w:color="auto" w:sz="4" w:space="0"/>
            </w:tcBorders>
            <w:noWrap w:val="0"/>
            <w:vAlign w:val="bottom"/>
          </w:tcPr>
          <w:p w14:paraId="580BD6D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保险丝</w:t>
            </w:r>
          </w:p>
        </w:tc>
      </w:tr>
      <w:tr w14:paraId="1E3F3F66">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6D8BA31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118" w:type="dxa"/>
            <w:tcBorders>
              <w:top w:val="nil"/>
              <w:left w:val="nil"/>
              <w:bottom w:val="single" w:color="auto" w:sz="4" w:space="0"/>
              <w:right w:val="single" w:color="auto" w:sz="4" w:space="0"/>
            </w:tcBorders>
            <w:noWrap w:val="0"/>
            <w:vAlign w:val="bottom"/>
          </w:tcPr>
          <w:p w14:paraId="39FA1AC9">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减速开关77S</w:t>
            </w:r>
          </w:p>
        </w:tc>
        <w:tc>
          <w:tcPr>
            <w:tcW w:w="1559" w:type="dxa"/>
            <w:tcBorders>
              <w:top w:val="nil"/>
              <w:left w:val="nil"/>
              <w:bottom w:val="single" w:color="auto" w:sz="4" w:space="0"/>
              <w:right w:val="single" w:color="auto" w:sz="4" w:space="0"/>
            </w:tcBorders>
            <w:noWrap w:val="0"/>
            <w:vAlign w:val="center"/>
          </w:tcPr>
          <w:p w14:paraId="406A1071">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25</w:t>
            </w:r>
          </w:p>
        </w:tc>
        <w:tc>
          <w:tcPr>
            <w:tcW w:w="2949" w:type="dxa"/>
            <w:tcBorders>
              <w:top w:val="nil"/>
              <w:left w:val="nil"/>
              <w:bottom w:val="single" w:color="auto" w:sz="4" w:space="0"/>
              <w:right w:val="single" w:color="auto" w:sz="4" w:space="0"/>
            </w:tcBorders>
            <w:noWrap w:val="0"/>
            <w:vAlign w:val="center"/>
          </w:tcPr>
          <w:p w14:paraId="285CA3C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控制柜驱动风扇（小方）</w:t>
            </w:r>
          </w:p>
        </w:tc>
      </w:tr>
      <w:tr w14:paraId="4BAF051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2CF806CE">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118" w:type="dxa"/>
            <w:tcBorders>
              <w:top w:val="nil"/>
              <w:left w:val="nil"/>
              <w:bottom w:val="single" w:color="auto" w:sz="4" w:space="0"/>
              <w:right w:val="single" w:color="auto" w:sz="4" w:space="0"/>
            </w:tcBorders>
            <w:noWrap w:val="0"/>
            <w:vAlign w:val="bottom"/>
          </w:tcPr>
          <w:p w14:paraId="7579775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轿顶检修盒转换开关</w:t>
            </w:r>
          </w:p>
        </w:tc>
        <w:tc>
          <w:tcPr>
            <w:tcW w:w="1559" w:type="dxa"/>
            <w:tcBorders>
              <w:top w:val="nil"/>
              <w:left w:val="nil"/>
              <w:bottom w:val="single" w:color="auto" w:sz="4" w:space="0"/>
              <w:right w:val="single" w:color="auto" w:sz="4" w:space="0"/>
            </w:tcBorders>
            <w:noWrap w:val="0"/>
            <w:vAlign w:val="center"/>
          </w:tcPr>
          <w:p w14:paraId="67406E05">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26</w:t>
            </w:r>
          </w:p>
        </w:tc>
        <w:tc>
          <w:tcPr>
            <w:tcW w:w="2949" w:type="dxa"/>
            <w:tcBorders>
              <w:top w:val="nil"/>
              <w:left w:val="nil"/>
              <w:bottom w:val="single" w:color="auto" w:sz="4" w:space="0"/>
              <w:right w:val="single" w:color="auto" w:sz="4" w:space="0"/>
            </w:tcBorders>
            <w:noWrap w:val="0"/>
            <w:vAlign w:val="center"/>
          </w:tcPr>
          <w:p w14:paraId="651B245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接触器辅助触头</w:t>
            </w:r>
          </w:p>
        </w:tc>
      </w:tr>
      <w:tr w14:paraId="3615ED68">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E121C1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118" w:type="dxa"/>
            <w:tcBorders>
              <w:top w:val="nil"/>
              <w:left w:val="nil"/>
              <w:bottom w:val="single" w:color="auto" w:sz="4" w:space="0"/>
              <w:right w:val="single" w:color="auto" w:sz="4" w:space="0"/>
            </w:tcBorders>
            <w:noWrap w:val="0"/>
            <w:vAlign w:val="bottom"/>
          </w:tcPr>
          <w:p w14:paraId="1BEBDFA1">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轿顶检修盒上行</w:t>
            </w:r>
          </w:p>
        </w:tc>
        <w:tc>
          <w:tcPr>
            <w:tcW w:w="1559" w:type="dxa"/>
            <w:tcBorders>
              <w:top w:val="nil"/>
              <w:left w:val="nil"/>
              <w:bottom w:val="single" w:color="auto" w:sz="4" w:space="0"/>
              <w:right w:val="single" w:color="auto" w:sz="4" w:space="0"/>
            </w:tcBorders>
            <w:noWrap w:val="0"/>
            <w:vAlign w:val="center"/>
          </w:tcPr>
          <w:p w14:paraId="306B8F3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27</w:t>
            </w:r>
          </w:p>
        </w:tc>
        <w:tc>
          <w:tcPr>
            <w:tcW w:w="2949" w:type="dxa"/>
            <w:tcBorders>
              <w:top w:val="nil"/>
              <w:left w:val="nil"/>
              <w:bottom w:val="single" w:color="auto" w:sz="4" w:space="0"/>
              <w:right w:val="single" w:color="auto" w:sz="4" w:space="0"/>
            </w:tcBorders>
            <w:noWrap w:val="0"/>
            <w:vAlign w:val="center"/>
          </w:tcPr>
          <w:p w14:paraId="7DFE568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控制柜锁（弹簧式）</w:t>
            </w:r>
          </w:p>
        </w:tc>
      </w:tr>
      <w:tr w14:paraId="52113302">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057FF47">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118" w:type="dxa"/>
            <w:tcBorders>
              <w:top w:val="nil"/>
              <w:left w:val="nil"/>
              <w:bottom w:val="single" w:color="auto" w:sz="4" w:space="0"/>
              <w:right w:val="single" w:color="auto" w:sz="4" w:space="0"/>
            </w:tcBorders>
            <w:noWrap w:val="0"/>
            <w:vAlign w:val="bottom"/>
          </w:tcPr>
          <w:p w14:paraId="01A203C3">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轿顶检修盒下行</w:t>
            </w:r>
          </w:p>
        </w:tc>
        <w:tc>
          <w:tcPr>
            <w:tcW w:w="1559" w:type="dxa"/>
            <w:tcBorders>
              <w:top w:val="nil"/>
              <w:left w:val="nil"/>
              <w:bottom w:val="single" w:color="auto" w:sz="4" w:space="0"/>
              <w:right w:val="single" w:color="auto" w:sz="4" w:space="0"/>
            </w:tcBorders>
            <w:noWrap w:val="0"/>
            <w:vAlign w:val="center"/>
          </w:tcPr>
          <w:p w14:paraId="05BAFDD2">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28</w:t>
            </w:r>
          </w:p>
        </w:tc>
        <w:tc>
          <w:tcPr>
            <w:tcW w:w="2949" w:type="dxa"/>
            <w:tcBorders>
              <w:top w:val="nil"/>
              <w:left w:val="nil"/>
              <w:bottom w:val="single" w:color="auto" w:sz="4" w:space="0"/>
              <w:right w:val="single" w:color="auto" w:sz="4" w:space="0"/>
            </w:tcBorders>
            <w:noWrap w:val="0"/>
            <w:vAlign w:val="center"/>
          </w:tcPr>
          <w:p w14:paraId="3FF88A89">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照明断路器</w:t>
            </w:r>
          </w:p>
        </w:tc>
      </w:tr>
      <w:tr w14:paraId="4C088A39">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FB7BAF6">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118" w:type="dxa"/>
            <w:tcBorders>
              <w:top w:val="nil"/>
              <w:left w:val="nil"/>
              <w:bottom w:val="single" w:color="auto" w:sz="4" w:space="0"/>
              <w:right w:val="single" w:color="auto" w:sz="4" w:space="0"/>
            </w:tcBorders>
            <w:noWrap w:val="0"/>
            <w:vAlign w:val="bottom"/>
          </w:tcPr>
          <w:p w14:paraId="33C57343">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轿顶检修盒急停开关</w:t>
            </w:r>
          </w:p>
        </w:tc>
        <w:tc>
          <w:tcPr>
            <w:tcW w:w="1559" w:type="dxa"/>
            <w:tcBorders>
              <w:top w:val="nil"/>
              <w:left w:val="nil"/>
              <w:bottom w:val="single" w:color="auto" w:sz="4" w:space="0"/>
              <w:right w:val="single" w:color="auto" w:sz="4" w:space="0"/>
            </w:tcBorders>
            <w:noWrap w:val="0"/>
            <w:vAlign w:val="center"/>
          </w:tcPr>
          <w:p w14:paraId="02962AC6">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29</w:t>
            </w:r>
          </w:p>
        </w:tc>
        <w:tc>
          <w:tcPr>
            <w:tcW w:w="2949" w:type="dxa"/>
            <w:tcBorders>
              <w:top w:val="nil"/>
              <w:left w:val="nil"/>
              <w:bottom w:val="single" w:color="auto" w:sz="4" w:space="0"/>
              <w:right w:val="single" w:color="auto" w:sz="4" w:space="0"/>
            </w:tcBorders>
            <w:noWrap w:val="0"/>
            <w:vAlign w:val="center"/>
          </w:tcPr>
          <w:p w14:paraId="7EE4B2BD">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永磁感应继电器,YG-1A</w:t>
            </w:r>
          </w:p>
        </w:tc>
      </w:tr>
      <w:tr w14:paraId="5242DB7A">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882D30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118" w:type="dxa"/>
            <w:tcBorders>
              <w:top w:val="nil"/>
              <w:left w:val="nil"/>
              <w:bottom w:val="single" w:color="auto" w:sz="4" w:space="0"/>
              <w:right w:val="single" w:color="auto" w:sz="4" w:space="0"/>
            </w:tcBorders>
            <w:noWrap w:val="0"/>
            <w:vAlign w:val="bottom"/>
          </w:tcPr>
          <w:p w14:paraId="228E3CE9">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轿顶检修盒运行开关</w:t>
            </w:r>
          </w:p>
        </w:tc>
        <w:tc>
          <w:tcPr>
            <w:tcW w:w="1559" w:type="dxa"/>
            <w:tcBorders>
              <w:top w:val="nil"/>
              <w:left w:val="nil"/>
              <w:bottom w:val="single" w:color="auto" w:sz="4" w:space="0"/>
              <w:right w:val="single" w:color="auto" w:sz="4" w:space="0"/>
            </w:tcBorders>
            <w:noWrap w:val="0"/>
            <w:vAlign w:val="center"/>
          </w:tcPr>
          <w:p w14:paraId="69105FB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30</w:t>
            </w:r>
          </w:p>
        </w:tc>
        <w:tc>
          <w:tcPr>
            <w:tcW w:w="2949" w:type="dxa"/>
            <w:tcBorders>
              <w:top w:val="nil"/>
              <w:left w:val="nil"/>
              <w:bottom w:val="single" w:color="auto" w:sz="4" w:space="0"/>
              <w:right w:val="single" w:color="auto" w:sz="4" w:space="0"/>
            </w:tcBorders>
            <w:noWrap w:val="0"/>
            <w:vAlign w:val="center"/>
          </w:tcPr>
          <w:p w14:paraId="13FA5681">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门机皮带后轮</w:t>
            </w:r>
          </w:p>
        </w:tc>
      </w:tr>
      <w:tr w14:paraId="1E2D38D6">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4FF1CB92">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118" w:type="dxa"/>
            <w:tcBorders>
              <w:top w:val="nil"/>
              <w:left w:val="nil"/>
              <w:bottom w:val="single" w:color="auto" w:sz="4" w:space="0"/>
              <w:right w:val="single" w:color="auto" w:sz="4" w:space="0"/>
            </w:tcBorders>
            <w:noWrap w:val="0"/>
            <w:vAlign w:val="bottom"/>
          </w:tcPr>
          <w:p w14:paraId="210C2D4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7W节能灯</w:t>
            </w:r>
          </w:p>
        </w:tc>
        <w:tc>
          <w:tcPr>
            <w:tcW w:w="1559" w:type="dxa"/>
            <w:tcBorders>
              <w:top w:val="nil"/>
              <w:left w:val="nil"/>
              <w:bottom w:val="single" w:color="auto" w:sz="4" w:space="0"/>
              <w:right w:val="single" w:color="auto" w:sz="4" w:space="0"/>
            </w:tcBorders>
            <w:noWrap w:val="0"/>
            <w:vAlign w:val="center"/>
          </w:tcPr>
          <w:p w14:paraId="4A3C0925">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w:t>
            </w:r>
          </w:p>
        </w:tc>
        <w:tc>
          <w:tcPr>
            <w:tcW w:w="2949" w:type="dxa"/>
            <w:tcBorders>
              <w:top w:val="nil"/>
              <w:left w:val="nil"/>
              <w:bottom w:val="single" w:color="auto" w:sz="4" w:space="0"/>
              <w:right w:val="single" w:color="auto" w:sz="4" w:space="0"/>
            </w:tcBorders>
            <w:noWrap w:val="0"/>
            <w:vAlign w:val="center"/>
          </w:tcPr>
          <w:p w14:paraId="7159A9B1">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门机皮带</w:t>
            </w:r>
          </w:p>
        </w:tc>
      </w:tr>
      <w:tr w14:paraId="45B6C4A1">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25F84BB">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3118" w:type="dxa"/>
            <w:tcBorders>
              <w:top w:val="nil"/>
              <w:left w:val="nil"/>
              <w:bottom w:val="single" w:color="auto" w:sz="4" w:space="0"/>
              <w:right w:val="single" w:color="auto" w:sz="4" w:space="0"/>
            </w:tcBorders>
            <w:noWrap w:val="0"/>
            <w:vAlign w:val="center"/>
          </w:tcPr>
          <w:p w14:paraId="27AF50D0">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集油盒</w:t>
            </w:r>
          </w:p>
        </w:tc>
        <w:tc>
          <w:tcPr>
            <w:tcW w:w="1559" w:type="dxa"/>
            <w:tcBorders>
              <w:top w:val="nil"/>
              <w:left w:val="nil"/>
              <w:bottom w:val="single" w:color="auto" w:sz="4" w:space="0"/>
              <w:right w:val="single" w:color="auto" w:sz="4" w:space="0"/>
            </w:tcBorders>
            <w:noWrap w:val="0"/>
            <w:vAlign w:val="center"/>
          </w:tcPr>
          <w:p w14:paraId="385FA623">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32</w:t>
            </w:r>
          </w:p>
        </w:tc>
        <w:tc>
          <w:tcPr>
            <w:tcW w:w="2949" w:type="dxa"/>
            <w:tcBorders>
              <w:top w:val="nil"/>
              <w:left w:val="nil"/>
              <w:bottom w:val="single" w:color="auto" w:sz="4" w:space="0"/>
              <w:right w:val="single" w:color="auto" w:sz="4" w:space="0"/>
            </w:tcBorders>
            <w:noWrap w:val="0"/>
            <w:vAlign w:val="bottom"/>
          </w:tcPr>
          <w:p w14:paraId="06E37888">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厅门三角锁</w:t>
            </w:r>
          </w:p>
        </w:tc>
      </w:tr>
      <w:tr w14:paraId="786D1E9F">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DA957F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3118" w:type="dxa"/>
            <w:tcBorders>
              <w:top w:val="nil"/>
              <w:left w:val="nil"/>
              <w:bottom w:val="single" w:color="auto" w:sz="4" w:space="0"/>
              <w:right w:val="single" w:color="auto" w:sz="4" w:space="0"/>
            </w:tcBorders>
            <w:noWrap w:val="0"/>
            <w:vAlign w:val="bottom"/>
          </w:tcPr>
          <w:p w14:paraId="36D2BCE2">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油杯</w:t>
            </w:r>
          </w:p>
        </w:tc>
        <w:tc>
          <w:tcPr>
            <w:tcW w:w="1559" w:type="dxa"/>
            <w:tcBorders>
              <w:top w:val="nil"/>
              <w:left w:val="nil"/>
              <w:bottom w:val="single" w:color="auto" w:sz="4" w:space="0"/>
              <w:right w:val="single" w:color="auto" w:sz="4" w:space="0"/>
            </w:tcBorders>
            <w:noWrap w:val="0"/>
            <w:vAlign w:val="center"/>
          </w:tcPr>
          <w:p w14:paraId="2AEB7C1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33</w:t>
            </w:r>
          </w:p>
        </w:tc>
        <w:tc>
          <w:tcPr>
            <w:tcW w:w="2949" w:type="dxa"/>
            <w:tcBorders>
              <w:top w:val="nil"/>
              <w:left w:val="nil"/>
              <w:bottom w:val="single" w:color="auto" w:sz="4" w:space="0"/>
              <w:right w:val="single" w:color="auto" w:sz="4" w:space="0"/>
            </w:tcBorders>
            <w:noWrap w:val="0"/>
            <w:vAlign w:val="center"/>
          </w:tcPr>
          <w:p w14:paraId="6025803E">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厅门上滑轮</w:t>
            </w:r>
          </w:p>
        </w:tc>
      </w:tr>
      <w:tr w14:paraId="6A2DE1B7">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2627385F">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3118" w:type="dxa"/>
            <w:tcBorders>
              <w:top w:val="nil"/>
              <w:left w:val="nil"/>
              <w:bottom w:val="single" w:color="auto" w:sz="4" w:space="0"/>
              <w:right w:val="single" w:color="auto" w:sz="4" w:space="0"/>
            </w:tcBorders>
            <w:noWrap w:val="0"/>
            <w:vAlign w:val="center"/>
          </w:tcPr>
          <w:p w14:paraId="648B5D07">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滑动导靴靴衬</w:t>
            </w:r>
          </w:p>
        </w:tc>
        <w:tc>
          <w:tcPr>
            <w:tcW w:w="1559" w:type="dxa"/>
            <w:tcBorders>
              <w:top w:val="nil"/>
              <w:left w:val="nil"/>
              <w:bottom w:val="single" w:color="auto" w:sz="4" w:space="0"/>
              <w:right w:val="single" w:color="auto" w:sz="4" w:space="0"/>
            </w:tcBorders>
            <w:noWrap w:val="0"/>
            <w:vAlign w:val="center"/>
          </w:tcPr>
          <w:p w14:paraId="0C0F9CD9">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34</w:t>
            </w:r>
          </w:p>
        </w:tc>
        <w:tc>
          <w:tcPr>
            <w:tcW w:w="2949" w:type="dxa"/>
            <w:tcBorders>
              <w:top w:val="nil"/>
              <w:left w:val="nil"/>
              <w:bottom w:val="single" w:color="auto" w:sz="4" w:space="0"/>
              <w:right w:val="single" w:color="auto" w:sz="4" w:space="0"/>
            </w:tcBorders>
            <w:noWrap w:val="0"/>
            <w:vAlign w:val="center"/>
          </w:tcPr>
          <w:p w14:paraId="2D92F9CD">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强迫关门钢丝绳 </w:t>
            </w:r>
          </w:p>
        </w:tc>
      </w:tr>
      <w:tr w14:paraId="7418FC82">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C8206C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3118" w:type="dxa"/>
            <w:tcBorders>
              <w:top w:val="nil"/>
              <w:left w:val="nil"/>
              <w:bottom w:val="single" w:color="auto" w:sz="4" w:space="0"/>
              <w:right w:val="single" w:color="auto" w:sz="4" w:space="0"/>
            </w:tcBorders>
            <w:noWrap w:val="0"/>
            <w:vAlign w:val="center"/>
          </w:tcPr>
          <w:p w14:paraId="78F905E2">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导靴塞片</w:t>
            </w:r>
          </w:p>
        </w:tc>
        <w:tc>
          <w:tcPr>
            <w:tcW w:w="1559" w:type="dxa"/>
            <w:tcBorders>
              <w:top w:val="nil"/>
              <w:left w:val="nil"/>
              <w:bottom w:val="single" w:color="auto" w:sz="4" w:space="0"/>
              <w:right w:val="single" w:color="auto" w:sz="4" w:space="0"/>
            </w:tcBorders>
            <w:noWrap w:val="0"/>
            <w:vAlign w:val="center"/>
          </w:tcPr>
          <w:p w14:paraId="46203A0B">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35</w:t>
            </w:r>
          </w:p>
        </w:tc>
        <w:tc>
          <w:tcPr>
            <w:tcW w:w="2949" w:type="dxa"/>
            <w:tcBorders>
              <w:top w:val="nil"/>
              <w:left w:val="nil"/>
              <w:bottom w:val="single" w:color="auto" w:sz="4" w:space="0"/>
              <w:right w:val="single" w:color="auto" w:sz="4" w:space="0"/>
            </w:tcBorders>
            <w:noWrap w:val="0"/>
            <w:vAlign w:val="center"/>
          </w:tcPr>
          <w:p w14:paraId="3693F4C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关门弹簧</w:t>
            </w:r>
          </w:p>
        </w:tc>
      </w:tr>
      <w:tr w14:paraId="66D7BABE">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7E359E80">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3118" w:type="dxa"/>
            <w:tcBorders>
              <w:top w:val="nil"/>
              <w:left w:val="nil"/>
              <w:bottom w:val="single" w:color="auto" w:sz="4" w:space="0"/>
              <w:right w:val="single" w:color="auto" w:sz="4" w:space="0"/>
            </w:tcBorders>
            <w:noWrap w:val="0"/>
            <w:vAlign w:val="center"/>
          </w:tcPr>
          <w:p w14:paraId="65297590">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门轮</w:t>
            </w:r>
          </w:p>
        </w:tc>
        <w:tc>
          <w:tcPr>
            <w:tcW w:w="1559" w:type="dxa"/>
            <w:tcBorders>
              <w:top w:val="nil"/>
              <w:left w:val="nil"/>
              <w:bottom w:val="single" w:color="auto" w:sz="4" w:space="0"/>
              <w:right w:val="single" w:color="auto" w:sz="4" w:space="0"/>
            </w:tcBorders>
            <w:noWrap w:val="0"/>
            <w:vAlign w:val="center"/>
          </w:tcPr>
          <w:p w14:paraId="24FB4ED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p>
        </w:tc>
        <w:tc>
          <w:tcPr>
            <w:tcW w:w="2949" w:type="dxa"/>
            <w:tcBorders>
              <w:top w:val="nil"/>
              <w:left w:val="nil"/>
              <w:bottom w:val="single" w:color="auto" w:sz="4" w:space="0"/>
              <w:right w:val="single" w:color="auto" w:sz="4" w:space="0"/>
            </w:tcBorders>
            <w:noWrap w:val="0"/>
            <w:vAlign w:val="center"/>
          </w:tcPr>
          <w:p w14:paraId="0D3F8860">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重锤钢丝绳 </w:t>
            </w:r>
          </w:p>
        </w:tc>
      </w:tr>
      <w:tr w14:paraId="78E2F2AA">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4573CBC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3118" w:type="dxa"/>
            <w:tcBorders>
              <w:top w:val="nil"/>
              <w:left w:val="nil"/>
              <w:bottom w:val="single" w:color="auto" w:sz="4" w:space="0"/>
              <w:right w:val="single" w:color="auto" w:sz="4" w:space="0"/>
            </w:tcBorders>
            <w:noWrap w:val="0"/>
            <w:vAlign w:val="bottom"/>
          </w:tcPr>
          <w:p w14:paraId="51F920F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门球支架组件</w:t>
            </w:r>
          </w:p>
        </w:tc>
        <w:tc>
          <w:tcPr>
            <w:tcW w:w="1559" w:type="dxa"/>
            <w:tcBorders>
              <w:top w:val="nil"/>
              <w:left w:val="nil"/>
              <w:bottom w:val="single" w:color="auto" w:sz="4" w:space="0"/>
              <w:right w:val="single" w:color="auto" w:sz="4" w:space="0"/>
            </w:tcBorders>
            <w:noWrap w:val="0"/>
            <w:vAlign w:val="center"/>
          </w:tcPr>
          <w:p w14:paraId="7FBEE48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37</w:t>
            </w:r>
          </w:p>
        </w:tc>
        <w:tc>
          <w:tcPr>
            <w:tcW w:w="2949" w:type="dxa"/>
            <w:tcBorders>
              <w:top w:val="nil"/>
              <w:left w:val="nil"/>
              <w:bottom w:val="single" w:color="auto" w:sz="4" w:space="0"/>
              <w:right w:val="single" w:color="auto" w:sz="4" w:space="0"/>
            </w:tcBorders>
            <w:noWrap w:val="0"/>
            <w:vAlign w:val="center"/>
          </w:tcPr>
          <w:p w14:paraId="43DCF75B">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门球 </w:t>
            </w:r>
          </w:p>
        </w:tc>
      </w:tr>
      <w:tr w14:paraId="2822487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421F9A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3118" w:type="dxa"/>
            <w:tcBorders>
              <w:top w:val="nil"/>
              <w:left w:val="nil"/>
              <w:bottom w:val="single" w:color="auto" w:sz="4" w:space="0"/>
              <w:right w:val="single" w:color="auto" w:sz="4" w:space="0"/>
            </w:tcBorders>
            <w:noWrap w:val="0"/>
            <w:vAlign w:val="center"/>
          </w:tcPr>
          <w:p w14:paraId="35FCF4A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偏心轮</w:t>
            </w:r>
          </w:p>
        </w:tc>
        <w:tc>
          <w:tcPr>
            <w:tcW w:w="1559" w:type="dxa"/>
            <w:tcBorders>
              <w:top w:val="nil"/>
              <w:left w:val="nil"/>
              <w:bottom w:val="single" w:color="auto" w:sz="4" w:space="0"/>
              <w:right w:val="single" w:color="auto" w:sz="4" w:space="0"/>
            </w:tcBorders>
            <w:noWrap w:val="0"/>
            <w:vAlign w:val="center"/>
          </w:tcPr>
          <w:p w14:paraId="3AC93AAB">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38</w:t>
            </w:r>
          </w:p>
        </w:tc>
        <w:tc>
          <w:tcPr>
            <w:tcW w:w="2949" w:type="dxa"/>
            <w:tcBorders>
              <w:top w:val="nil"/>
              <w:left w:val="nil"/>
              <w:bottom w:val="single" w:color="auto" w:sz="4" w:space="0"/>
              <w:right w:val="single" w:color="auto" w:sz="4" w:space="0"/>
            </w:tcBorders>
            <w:noWrap w:val="0"/>
            <w:vAlign w:val="center"/>
          </w:tcPr>
          <w:p w14:paraId="5D7B7EFD">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厅门重锤保护套</w:t>
            </w:r>
          </w:p>
        </w:tc>
      </w:tr>
      <w:tr w14:paraId="041DFD51">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756521F">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p>
        </w:tc>
        <w:tc>
          <w:tcPr>
            <w:tcW w:w="3118" w:type="dxa"/>
            <w:tcBorders>
              <w:top w:val="nil"/>
              <w:left w:val="nil"/>
              <w:bottom w:val="single" w:color="auto" w:sz="4" w:space="0"/>
              <w:right w:val="single" w:color="auto" w:sz="4" w:space="0"/>
            </w:tcBorders>
            <w:noWrap w:val="0"/>
            <w:vAlign w:val="center"/>
          </w:tcPr>
          <w:p w14:paraId="3D8680D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应急灯</w:t>
            </w:r>
          </w:p>
        </w:tc>
        <w:tc>
          <w:tcPr>
            <w:tcW w:w="1559" w:type="dxa"/>
            <w:tcBorders>
              <w:top w:val="nil"/>
              <w:left w:val="nil"/>
              <w:bottom w:val="single" w:color="auto" w:sz="4" w:space="0"/>
              <w:right w:val="single" w:color="auto" w:sz="4" w:space="0"/>
            </w:tcBorders>
            <w:noWrap w:val="0"/>
            <w:vAlign w:val="center"/>
          </w:tcPr>
          <w:p w14:paraId="27E970A2">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39</w:t>
            </w:r>
          </w:p>
        </w:tc>
        <w:tc>
          <w:tcPr>
            <w:tcW w:w="2949" w:type="dxa"/>
            <w:tcBorders>
              <w:top w:val="nil"/>
              <w:left w:val="nil"/>
              <w:bottom w:val="single" w:color="auto" w:sz="4" w:space="0"/>
              <w:right w:val="single" w:color="auto" w:sz="4" w:space="0"/>
            </w:tcBorders>
            <w:noWrap w:val="0"/>
            <w:vAlign w:val="bottom"/>
          </w:tcPr>
          <w:p w14:paraId="3D295517">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门触点 </w:t>
            </w:r>
          </w:p>
        </w:tc>
      </w:tr>
      <w:tr w14:paraId="62F9C1AB">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652A16C">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w:t>
            </w:r>
          </w:p>
        </w:tc>
        <w:tc>
          <w:tcPr>
            <w:tcW w:w="3118" w:type="dxa"/>
            <w:tcBorders>
              <w:top w:val="nil"/>
              <w:left w:val="nil"/>
              <w:bottom w:val="single" w:color="auto" w:sz="4" w:space="0"/>
              <w:right w:val="single" w:color="auto" w:sz="4" w:space="0"/>
            </w:tcBorders>
            <w:noWrap w:val="0"/>
            <w:vAlign w:val="bottom"/>
          </w:tcPr>
          <w:p w14:paraId="084DA8B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UKS行程开关</w:t>
            </w:r>
          </w:p>
        </w:tc>
        <w:tc>
          <w:tcPr>
            <w:tcW w:w="1559" w:type="dxa"/>
            <w:tcBorders>
              <w:top w:val="nil"/>
              <w:left w:val="nil"/>
              <w:bottom w:val="single" w:color="auto" w:sz="4" w:space="0"/>
              <w:right w:val="single" w:color="auto" w:sz="4" w:space="0"/>
            </w:tcBorders>
            <w:noWrap w:val="0"/>
            <w:vAlign w:val="center"/>
          </w:tcPr>
          <w:p w14:paraId="6DEA6E4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40</w:t>
            </w:r>
          </w:p>
        </w:tc>
        <w:tc>
          <w:tcPr>
            <w:tcW w:w="2949" w:type="dxa"/>
            <w:tcBorders>
              <w:top w:val="nil"/>
              <w:left w:val="nil"/>
              <w:bottom w:val="single" w:color="auto" w:sz="4" w:space="0"/>
              <w:right w:val="single" w:color="auto" w:sz="4" w:space="0"/>
            </w:tcBorders>
            <w:noWrap w:val="0"/>
            <w:vAlign w:val="center"/>
          </w:tcPr>
          <w:p w14:paraId="70575AA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门滑块 </w:t>
            </w:r>
          </w:p>
        </w:tc>
      </w:tr>
      <w:tr w14:paraId="64480168">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32E93E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w:t>
            </w:r>
          </w:p>
        </w:tc>
        <w:tc>
          <w:tcPr>
            <w:tcW w:w="3118" w:type="dxa"/>
            <w:tcBorders>
              <w:top w:val="nil"/>
              <w:left w:val="nil"/>
              <w:bottom w:val="single" w:color="auto" w:sz="4" w:space="0"/>
              <w:right w:val="single" w:color="auto" w:sz="4" w:space="0"/>
            </w:tcBorders>
            <w:noWrap w:val="0"/>
            <w:vAlign w:val="bottom"/>
          </w:tcPr>
          <w:p w14:paraId="62CC3FC8">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涨紧轮开关 </w:t>
            </w:r>
          </w:p>
        </w:tc>
        <w:tc>
          <w:tcPr>
            <w:tcW w:w="1559" w:type="dxa"/>
            <w:tcBorders>
              <w:top w:val="nil"/>
              <w:left w:val="nil"/>
              <w:bottom w:val="single" w:color="auto" w:sz="4" w:space="0"/>
              <w:right w:val="single" w:color="auto" w:sz="4" w:space="0"/>
            </w:tcBorders>
            <w:noWrap w:val="0"/>
            <w:vAlign w:val="center"/>
          </w:tcPr>
          <w:p w14:paraId="6690F531">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41</w:t>
            </w:r>
          </w:p>
        </w:tc>
        <w:tc>
          <w:tcPr>
            <w:tcW w:w="2949" w:type="dxa"/>
            <w:tcBorders>
              <w:top w:val="nil"/>
              <w:left w:val="nil"/>
              <w:bottom w:val="single" w:color="auto" w:sz="4" w:space="0"/>
              <w:right w:val="single" w:color="auto" w:sz="4" w:space="0"/>
            </w:tcBorders>
            <w:noWrap w:val="0"/>
            <w:vAlign w:val="center"/>
          </w:tcPr>
          <w:p w14:paraId="0B001B56">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按钮</w:t>
            </w:r>
          </w:p>
        </w:tc>
      </w:tr>
      <w:tr w14:paraId="7ED3B18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CC0C10F">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p>
        </w:tc>
        <w:tc>
          <w:tcPr>
            <w:tcW w:w="3118" w:type="dxa"/>
            <w:tcBorders>
              <w:top w:val="nil"/>
              <w:left w:val="nil"/>
              <w:bottom w:val="single" w:color="auto" w:sz="4" w:space="0"/>
              <w:right w:val="single" w:color="auto" w:sz="4" w:space="0"/>
            </w:tcBorders>
            <w:noWrap w:val="0"/>
            <w:vAlign w:val="bottom"/>
          </w:tcPr>
          <w:p w14:paraId="78DBDDB2">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缓冲器开关</w:t>
            </w:r>
          </w:p>
        </w:tc>
        <w:tc>
          <w:tcPr>
            <w:tcW w:w="1559" w:type="dxa"/>
            <w:tcBorders>
              <w:top w:val="nil"/>
              <w:left w:val="nil"/>
              <w:bottom w:val="single" w:color="auto" w:sz="4" w:space="0"/>
              <w:right w:val="single" w:color="auto" w:sz="4" w:space="0"/>
            </w:tcBorders>
            <w:noWrap w:val="0"/>
            <w:vAlign w:val="center"/>
          </w:tcPr>
          <w:p w14:paraId="1303938C">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42</w:t>
            </w:r>
          </w:p>
        </w:tc>
        <w:tc>
          <w:tcPr>
            <w:tcW w:w="2949" w:type="dxa"/>
            <w:tcBorders>
              <w:top w:val="nil"/>
              <w:left w:val="nil"/>
              <w:bottom w:val="single" w:color="auto" w:sz="4" w:space="0"/>
              <w:right w:val="single" w:color="auto" w:sz="4" w:space="0"/>
            </w:tcBorders>
            <w:noWrap w:val="0"/>
            <w:vAlign w:val="bottom"/>
          </w:tcPr>
          <w:p w14:paraId="09FCF166">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蜂鸣器</w:t>
            </w:r>
          </w:p>
        </w:tc>
      </w:tr>
      <w:tr w14:paraId="4DED533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4C561256">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w:t>
            </w:r>
          </w:p>
        </w:tc>
        <w:tc>
          <w:tcPr>
            <w:tcW w:w="3118" w:type="dxa"/>
            <w:tcBorders>
              <w:top w:val="nil"/>
              <w:left w:val="nil"/>
              <w:bottom w:val="single" w:color="auto" w:sz="4" w:space="0"/>
              <w:right w:val="single" w:color="auto" w:sz="4" w:space="0"/>
            </w:tcBorders>
            <w:noWrap w:val="0"/>
            <w:vAlign w:val="bottom"/>
          </w:tcPr>
          <w:p w14:paraId="6E90DEF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限位开关1370</w:t>
            </w:r>
          </w:p>
        </w:tc>
        <w:tc>
          <w:tcPr>
            <w:tcW w:w="1559" w:type="dxa"/>
            <w:tcBorders>
              <w:top w:val="nil"/>
              <w:left w:val="nil"/>
              <w:bottom w:val="single" w:color="auto" w:sz="4" w:space="0"/>
              <w:right w:val="single" w:color="auto" w:sz="4" w:space="0"/>
            </w:tcBorders>
            <w:noWrap w:val="0"/>
            <w:vAlign w:val="center"/>
          </w:tcPr>
          <w:p w14:paraId="0E85888C">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43</w:t>
            </w:r>
          </w:p>
        </w:tc>
        <w:tc>
          <w:tcPr>
            <w:tcW w:w="2949" w:type="dxa"/>
            <w:tcBorders>
              <w:top w:val="nil"/>
              <w:left w:val="nil"/>
              <w:bottom w:val="single" w:color="auto" w:sz="4" w:space="0"/>
              <w:right w:val="single" w:color="auto" w:sz="4" w:space="0"/>
            </w:tcBorders>
            <w:noWrap w:val="0"/>
            <w:vAlign w:val="bottom"/>
          </w:tcPr>
          <w:p w14:paraId="43619B36">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应急照明盖板</w:t>
            </w:r>
          </w:p>
        </w:tc>
      </w:tr>
      <w:tr w14:paraId="67CEFB90">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63C2AC9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21</w:t>
            </w:r>
          </w:p>
        </w:tc>
        <w:tc>
          <w:tcPr>
            <w:tcW w:w="3118" w:type="dxa"/>
            <w:tcBorders>
              <w:top w:val="nil"/>
              <w:left w:val="nil"/>
              <w:bottom w:val="single" w:color="auto" w:sz="4" w:space="0"/>
              <w:right w:val="single" w:color="auto" w:sz="4" w:space="0"/>
            </w:tcBorders>
            <w:noWrap w:val="0"/>
            <w:vAlign w:val="center"/>
          </w:tcPr>
          <w:p w14:paraId="0FB404A5">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底坑停止开关</w:t>
            </w:r>
          </w:p>
        </w:tc>
        <w:tc>
          <w:tcPr>
            <w:tcW w:w="1559" w:type="dxa"/>
            <w:tcBorders>
              <w:top w:val="nil"/>
              <w:left w:val="nil"/>
              <w:bottom w:val="single" w:color="auto" w:sz="4" w:space="0"/>
              <w:right w:val="single" w:color="auto" w:sz="4" w:space="0"/>
            </w:tcBorders>
            <w:noWrap w:val="0"/>
            <w:vAlign w:val="center"/>
          </w:tcPr>
          <w:p w14:paraId="6AC46A67">
            <w:pPr>
              <w:spacing w:line="440" w:lineRule="exact"/>
              <w:ind w:firstLine="420" w:firstLineChars="200"/>
              <w:rPr>
                <w:rFonts w:hint="eastAsia" w:ascii="宋体" w:hAnsi="宋体" w:eastAsia="宋体" w:cs="宋体"/>
                <w:color w:val="auto"/>
                <w:szCs w:val="21"/>
                <w:highlight w:val="none"/>
              </w:rPr>
            </w:pPr>
          </w:p>
        </w:tc>
        <w:tc>
          <w:tcPr>
            <w:tcW w:w="2949" w:type="dxa"/>
            <w:tcBorders>
              <w:top w:val="nil"/>
              <w:left w:val="nil"/>
              <w:bottom w:val="single" w:color="auto" w:sz="4" w:space="0"/>
              <w:right w:val="single" w:color="auto" w:sz="4" w:space="0"/>
            </w:tcBorders>
            <w:noWrap w:val="0"/>
            <w:vAlign w:val="center"/>
          </w:tcPr>
          <w:p w14:paraId="4CB09043">
            <w:pPr>
              <w:spacing w:line="440" w:lineRule="exact"/>
              <w:ind w:firstLine="420" w:firstLineChars="200"/>
              <w:jc w:val="left"/>
              <w:rPr>
                <w:rFonts w:hint="eastAsia" w:ascii="宋体" w:hAnsi="宋体" w:eastAsia="宋体" w:cs="宋体"/>
                <w:color w:val="auto"/>
                <w:szCs w:val="21"/>
                <w:highlight w:val="none"/>
              </w:rPr>
            </w:pPr>
          </w:p>
        </w:tc>
      </w:tr>
      <w:tr w14:paraId="4A0CA6E5">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710778F5">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3118" w:type="dxa"/>
            <w:tcBorders>
              <w:top w:val="nil"/>
              <w:left w:val="nil"/>
              <w:bottom w:val="single" w:color="auto" w:sz="4" w:space="0"/>
              <w:right w:val="single" w:color="auto" w:sz="4" w:space="0"/>
            </w:tcBorders>
            <w:noWrap w:val="0"/>
            <w:vAlign w:val="center"/>
          </w:tcPr>
          <w:p w14:paraId="3FB92F5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井道隔磁板组件</w:t>
            </w:r>
          </w:p>
        </w:tc>
        <w:tc>
          <w:tcPr>
            <w:tcW w:w="1559" w:type="dxa"/>
            <w:tcBorders>
              <w:top w:val="nil"/>
              <w:left w:val="nil"/>
              <w:bottom w:val="single" w:color="auto" w:sz="4" w:space="0"/>
              <w:right w:val="single" w:color="auto" w:sz="4" w:space="0"/>
            </w:tcBorders>
            <w:noWrap w:val="0"/>
            <w:vAlign w:val="center"/>
          </w:tcPr>
          <w:p w14:paraId="2BA92C98">
            <w:pPr>
              <w:spacing w:line="440" w:lineRule="exact"/>
              <w:ind w:firstLine="420" w:firstLineChars="200"/>
              <w:rPr>
                <w:rFonts w:hint="eastAsia" w:ascii="宋体" w:hAnsi="宋体" w:eastAsia="宋体" w:cs="宋体"/>
                <w:color w:val="auto"/>
                <w:szCs w:val="21"/>
                <w:highlight w:val="none"/>
              </w:rPr>
            </w:pPr>
          </w:p>
        </w:tc>
        <w:tc>
          <w:tcPr>
            <w:tcW w:w="2949" w:type="dxa"/>
            <w:tcBorders>
              <w:top w:val="nil"/>
              <w:left w:val="nil"/>
              <w:bottom w:val="single" w:color="auto" w:sz="4" w:space="0"/>
              <w:right w:val="single" w:color="auto" w:sz="4" w:space="0"/>
            </w:tcBorders>
            <w:noWrap w:val="0"/>
            <w:vAlign w:val="center"/>
          </w:tcPr>
          <w:p w14:paraId="50E821BA">
            <w:pPr>
              <w:spacing w:line="440" w:lineRule="exact"/>
              <w:ind w:firstLine="420" w:firstLineChars="200"/>
              <w:jc w:val="left"/>
              <w:rPr>
                <w:rFonts w:hint="eastAsia" w:ascii="宋体" w:hAnsi="宋体" w:eastAsia="宋体" w:cs="宋体"/>
                <w:color w:val="auto"/>
                <w:szCs w:val="21"/>
                <w:highlight w:val="none"/>
              </w:rPr>
            </w:pPr>
          </w:p>
        </w:tc>
      </w:tr>
      <w:tr w14:paraId="3891A0B3">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7D5E1D61">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23</w:t>
            </w:r>
          </w:p>
        </w:tc>
        <w:tc>
          <w:tcPr>
            <w:tcW w:w="3118" w:type="dxa"/>
            <w:tcBorders>
              <w:top w:val="nil"/>
              <w:left w:val="nil"/>
              <w:bottom w:val="single" w:color="auto" w:sz="4" w:space="0"/>
              <w:right w:val="single" w:color="auto" w:sz="4" w:space="0"/>
            </w:tcBorders>
            <w:noWrap w:val="0"/>
            <w:vAlign w:val="center"/>
          </w:tcPr>
          <w:p w14:paraId="6758921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井道隔磁铁条</w:t>
            </w:r>
          </w:p>
        </w:tc>
        <w:tc>
          <w:tcPr>
            <w:tcW w:w="1559" w:type="dxa"/>
            <w:tcBorders>
              <w:top w:val="nil"/>
              <w:left w:val="nil"/>
              <w:bottom w:val="single" w:color="auto" w:sz="4" w:space="0"/>
              <w:right w:val="single" w:color="auto" w:sz="4" w:space="0"/>
            </w:tcBorders>
            <w:noWrap w:val="0"/>
            <w:vAlign w:val="center"/>
          </w:tcPr>
          <w:p w14:paraId="650E79BE">
            <w:pPr>
              <w:spacing w:line="440" w:lineRule="exact"/>
              <w:ind w:firstLine="420" w:firstLineChars="200"/>
              <w:rPr>
                <w:rFonts w:hint="eastAsia" w:ascii="宋体" w:hAnsi="宋体" w:eastAsia="宋体" w:cs="宋体"/>
                <w:color w:val="auto"/>
                <w:szCs w:val="21"/>
                <w:highlight w:val="none"/>
              </w:rPr>
            </w:pPr>
          </w:p>
        </w:tc>
        <w:tc>
          <w:tcPr>
            <w:tcW w:w="2949" w:type="dxa"/>
            <w:tcBorders>
              <w:top w:val="nil"/>
              <w:left w:val="nil"/>
              <w:bottom w:val="single" w:color="auto" w:sz="4" w:space="0"/>
              <w:right w:val="single" w:color="auto" w:sz="4" w:space="0"/>
            </w:tcBorders>
            <w:noWrap w:val="0"/>
            <w:vAlign w:val="center"/>
          </w:tcPr>
          <w:p w14:paraId="557C5FBF">
            <w:pPr>
              <w:spacing w:line="440" w:lineRule="exact"/>
              <w:ind w:firstLine="420" w:firstLineChars="200"/>
              <w:jc w:val="left"/>
              <w:rPr>
                <w:rFonts w:hint="eastAsia" w:ascii="宋体" w:hAnsi="宋体" w:eastAsia="宋体" w:cs="宋体"/>
                <w:color w:val="auto"/>
                <w:szCs w:val="21"/>
                <w:highlight w:val="none"/>
              </w:rPr>
            </w:pPr>
          </w:p>
        </w:tc>
      </w:tr>
    </w:tbl>
    <w:p w14:paraId="7CC170CE"/>
    <w:p w14:paraId="0F619B15">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eastAsia="宋体"/>
          <w:lang w:val="en-US" w:eastAsia="zh-CN"/>
        </w:rPr>
      </w:pPr>
      <w:r>
        <w:rPr>
          <w:rFonts w:hint="eastAsia"/>
          <w:lang w:val="en-US" w:eastAsia="zh-CN"/>
        </w:rPr>
        <w:t>注：</w:t>
      </w:r>
      <w:r>
        <w:rPr>
          <w:rFonts w:hint="eastAsia"/>
          <w:highlight w:val="none"/>
          <w:lang w:val="en-US" w:eastAsia="zh-CN"/>
        </w:rPr>
        <w:t>《200元以内</w:t>
      </w:r>
      <w:r>
        <w:rPr>
          <w:rFonts w:hint="eastAsia"/>
          <w:highlight w:val="none"/>
          <w:lang w:eastAsia="zh-CN"/>
        </w:rPr>
        <w:t>免费配件表》内所有配件更换的费用由成交单位支付，包含在本项目报价之中；除此以外需要更换的配件由采购人按实支付费用。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B055F0-AD59-4254-A0AF-0C3AA6DACA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9A2C964-97AD-4FAB-884D-E3F55EA453F1}"/>
  </w:font>
  <w:font w:name="方正小标宋简体">
    <w:panose1 w:val="02000000000000000000"/>
    <w:charset w:val="86"/>
    <w:family w:val="auto"/>
    <w:pitch w:val="default"/>
    <w:sig w:usb0="00000001" w:usb1="08000000" w:usb2="00000000" w:usb3="00000000" w:csb0="00040000" w:csb1="00000000"/>
    <w:embedRegular r:id="rId3" w:fontKey="{4F7ED11C-F050-4746-AC15-2874B3B2870D}"/>
  </w:font>
  <w:font w:name="仿宋_GB2312">
    <w:altName w:val="仿宋"/>
    <w:panose1 w:val="02010609030101010101"/>
    <w:charset w:val="86"/>
    <w:family w:val="modern"/>
    <w:pitch w:val="default"/>
    <w:sig w:usb0="00000000" w:usb1="00000000" w:usb2="00000000" w:usb3="00000000" w:csb0="00040000" w:csb1="00000000"/>
    <w:embedRegular r:id="rId4" w:fontKey="{B3997CE0-06C6-4D49-BE03-0C1F85976EF8}"/>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37CED"/>
    <w:rsid w:val="03E91BF7"/>
    <w:rsid w:val="0F854E17"/>
    <w:rsid w:val="324D306C"/>
    <w:rsid w:val="36F55D23"/>
    <w:rsid w:val="39BC3159"/>
    <w:rsid w:val="40152923"/>
    <w:rsid w:val="5221684B"/>
    <w:rsid w:val="56D921C1"/>
    <w:rsid w:val="625322C2"/>
    <w:rsid w:val="68BD5954"/>
    <w:rsid w:val="6A8F25AC"/>
    <w:rsid w:val="6BDE7022"/>
    <w:rsid w:val="7BCF7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1353</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2025-05-26T01:36:00Z</dcterms:created>
  <dc:creator>张建</dc:creator>
  <cp:lastModifiedBy>Ms. yin</cp:lastModifiedBy>
  <dcterms:modified xsi:type="dcterms:W3CDTF">2025-06-11T01:37:02Z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7A75152923AA4ADD93ABBB8C3C54AE93_12</vt:lpwstr>
  </property>
</Properties>
</file>